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72" w:rsidRPr="006B55EA" w:rsidRDefault="00A8074D" w:rsidP="00A70149">
      <w:pPr>
        <w:pStyle w:val="Heading1"/>
        <w:spacing w:before="240"/>
        <w:jc w:val="both"/>
        <w:rPr>
          <w:rFonts w:ascii="Lato Black" w:hAnsi="Lato Black"/>
          <w:sz w:val="36"/>
          <w:szCs w:val="36"/>
        </w:rPr>
      </w:pPr>
      <w:bookmarkStart w:id="0" w:name="_GoBack"/>
      <w:bookmarkEnd w:id="0"/>
      <w:r>
        <w:rPr>
          <w:rFonts w:ascii="Lato Black" w:hAnsi="Lato Black"/>
          <w:sz w:val="36"/>
          <w:szCs w:val="36"/>
        </w:rPr>
        <w:t>Manag</w:t>
      </w:r>
      <w:r w:rsidR="00424579">
        <w:rPr>
          <w:rFonts w:ascii="Lato Black" w:hAnsi="Lato Black"/>
          <w:sz w:val="36"/>
          <w:szCs w:val="36"/>
        </w:rPr>
        <w:t>ing your</w:t>
      </w:r>
      <w:r w:rsidR="007A3672">
        <w:rPr>
          <w:rFonts w:ascii="Lato Black" w:hAnsi="Lato Black"/>
          <w:sz w:val="36"/>
          <w:szCs w:val="36"/>
        </w:rPr>
        <w:t xml:space="preserve"> Taxi and Minibus</w:t>
      </w:r>
      <w:r>
        <w:rPr>
          <w:rFonts w:ascii="Lato Black" w:hAnsi="Lato Black"/>
          <w:sz w:val="36"/>
          <w:szCs w:val="36"/>
        </w:rPr>
        <w:t xml:space="preserve"> </w:t>
      </w:r>
      <w:r w:rsidR="00424579">
        <w:rPr>
          <w:rFonts w:ascii="Lato Black" w:hAnsi="Lato Black"/>
          <w:sz w:val="36"/>
          <w:szCs w:val="36"/>
        </w:rPr>
        <w:t>business</w:t>
      </w:r>
    </w:p>
    <w:p w:rsidR="0055748C" w:rsidRDefault="0055748C" w:rsidP="005372F6">
      <w:pPr>
        <w:pStyle w:val="Heading2"/>
        <w:spacing w:before="240"/>
        <w:jc w:val="both"/>
        <w:rPr>
          <w:rFonts w:ascii="Lato" w:hAnsi="Lato"/>
        </w:rPr>
      </w:pPr>
      <w:r>
        <w:rPr>
          <w:rFonts w:ascii="Lato Black" w:hAnsi="Lato Black"/>
          <w:color w:val="auto"/>
        </w:rPr>
        <w:t>Introduction</w:t>
      </w:r>
    </w:p>
    <w:p w:rsidR="0041245D" w:rsidRDefault="0041245D" w:rsidP="006B55EA">
      <w:pPr>
        <w:jc w:val="both"/>
        <w:rPr>
          <w:rFonts w:ascii="Lato" w:hAnsi="Lato"/>
        </w:rPr>
      </w:pPr>
      <w:r>
        <w:rPr>
          <w:rFonts w:ascii="Lato" w:hAnsi="Lato"/>
        </w:rPr>
        <w:t xml:space="preserve">The Director of Commercial Passenger (Road) Transport (the Director) grants and renews taxi and minibus licences to accredited operators under the </w:t>
      </w:r>
      <w:r w:rsidRPr="0041245D">
        <w:rPr>
          <w:rFonts w:ascii="Lato" w:hAnsi="Lato"/>
          <w:i/>
        </w:rPr>
        <w:t>Commercial Passenger (Road) Transport Act</w:t>
      </w:r>
      <w:r w:rsidR="00301FE2">
        <w:rPr>
          <w:rFonts w:ascii="Lato" w:hAnsi="Lato"/>
        </w:rPr>
        <w:t xml:space="preserve"> (the Act)</w:t>
      </w:r>
      <w:r w:rsidRPr="0041245D">
        <w:rPr>
          <w:rFonts w:ascii="Lato" w:hAnsi="Lato"/>
        </w:rPr>
        <w:t>.</w:t>
      </w:r>
      <w:r>
        <w:rPr>
          <w:rFonts w:ascii="Lato" w:hAnsi="Lato"/>
        </w:rPr>
        <w:t xml:space="preserve"> </w:t>
      </w:r>
      <w:r w:rsidR="00DD272C">
        <w:rPr>
          <w:rFonts w:ascii="Lato" w:hAnsi="Lato"/>
        </w:rPr>
        <w:t xml:space="preserve">A </w:t>
      </w:r>
      <w:r>
        <w:rPr>
          <w:rFonts w:ascii="Lato" w:hAnsi="Lato"/>
        </w:rPr>
        <w:t>licence</w:t>
      </w:r>
      <w:r w:rsidR="00DD272C">
        <w:rPr>
          <w:rFonts w:ascii="Lato" w:hAnsi="Lato"/>
        </w:rPr>
        <w:t xml:space="preserve"> </w:t>
      </w:r>
      <w:r w:rsidR="00232151">
        <w:rPr>
          <w:rFonts w:ascii="Lato" w:hAnsi="Lato"/>
        </w:rPr>
        <w:t>e</w:t>
      </w:r>
      <w:r w:rsidR="009B1BE2">
        <w:rPr>
          <w:rFonts w:ascii="Lato" w:hAnsi="Lato"/>
        </w:rPr>
        <w:t xml:space="preserve">nables </w:t>
      </w:r>
      <w:r w:rsidR="005C3954">
        <w:rPr>
          <w:rFonts w:ascii="Lato" w:hAnsi="Lato"/>
        </w:rPr>
        <w:t xml:space="preserve">its holder (the </w:t>
      </w:r>
      <w:r w:rsidR="00232151">
        <w:rPr>
          <w:rFonts w:ascii="Lato" w:hAnsi="Lato"/>
        </w:rPr>
        <w:t>operator</w:t>
      </w:r>
      <w:r w:rsidR="007A3672">
        <w:rPr>
          <w:rFonts w:ascii="Lato" w:hAnsi="Lato"/>
        </w:rPr>
        <w:t xml:space="preserve">) to operate </w:t>
      </w:r>
      <w:r w:rsidR="00232151">
        <w:rPr>
          <w:rFonts w:ascii="Lato" w:hAnsi="Lato"/>
        </w:rPr>
        <w:t>the</w:t>
      </w:r>
      <w:r w:rsidR="007A3672">
        <w:rPr>
          <w:rFonts w:ascii="Lato" w:hAnsi="Lato"/>
        </w:rPr>
        <w:t xml:space="preserve"> vehicle endorsed upon the licence</w:t>
      </w:r>
      <w:r w:rsidR="00A97067">
        <w:rPr>
          <w:rFonts w:ascii="Lato" w:hAnsi="Lato"/>
        </w:rPr>
        <w:t xml:space="preserve"> </w:t>
      </w:r>
      <w:r w:rsidR="00A93CCB">
        <w:rPr>
          <w:rFonts w:ascii="Lato" w:hAnsi="Lato"/>
        </w:rPr>
        <w:t xml:space="preserve">(the vehicle) </w:t>
      </w:r>
      <w:r w:rsidR="00A97067">
        <w:rPr>
          <w:rFonts w:ascii="Lato" w:hAnsi="Lato"/>
        </w:rPr>
        <w:t xml:space="preserve">and is </w:t>
      </w:r>
      <w:r>
        <w:rPr>
          <w:rFonts w:ascii="Lato" w:hAnsi="Lato"/>
        </w:rPr>
        <w:t xml:space="preserve">subject to </w:t>
      </w:r>
      <w:r w:rsidR="007A3672">
        <w:rPr>
          <w:rFonts w:ascii="Lato" w:hAnsi="Lato"/>
        </w:rPr>
        <w:t xml:space="preserve">any </w:t>
      </w:r>
      <w:r>
        <w:rPr>
          <w:rFonts w:ascii="Lato" w:hAnsi="Lato"/>
        </w:rPr>
        <w:t>condition</w:t>
      </w:r>
      <w:r w:rsidR="00600F33">
        <w:rPr>
          <w:rFonts w:ascii="Lato" w:hAnsi="Lato"/>
        </w:rPr>
        <w:t>s</w:t>
      </w:r>
      <w:r>
        <w:rPr>
          <w:rFonts w:ascii="Lato" w:hAnsi="Lato"/>
        </w:rPr>
        <w:t xml:space="preserve"> </w:t>
      </w:r>
      <w:r w:rsidR="00600F33">
        <w:rPr>
          <w:rFonts w:ascii="Lato" w:hAnsi="Lato"/>
        </w:rPr>
        <w:t>determined by</w:t>
      </w:r>
      <w:r>
        <w:rPr>
          <w:rFonts w:ascii="Lato" w:hAnsi="Lato"/>
        </w:rPr>
        <w:t xml:space="preserve"> the Director</w:t>
      </w:r>
      <w:r w:rsidR="001A1D9A">
        <w:rPr>
          <w:rFonts w:ascii="Lato" w:hAnsi="Lato"/>
        </w:rPr>
        <w:t>.</w:t>
      </w:r>
      <w:r>
        <w:rPr>
          <w:rFonts w:ascii="Lato" w:hAnsi="Lato"/>
        </w:rPr>
        <w:t xml:space="preserve"> </w:t>
      </w:r>
    </w:p>
    <w:p w:rsidR="009C1990" w:rsidRDefault="0055748C" w:rsidP="006B55EA">
      <w:pPr>
        <w:jc w:val="both"/>
        <w:rPr>
          <w:rFonts w:ascii="Lato" w:hAnsi="Lato"/>
        </w:rPr>
      </w:pPr>
      <w:r>
        <w:rPr>
          <w:rFonts w:ascii="Lato" w:hAnsi="Lato"/>
        </w:rPr>
        <w:t xml:space="preserve">During 2017, the Northern Territory Public Accounts Committee conducted an inquiry into the practices of the taxi industry in response to complaints from industry sectors. As a result of this inquiry, Government committed to improving </w:t>
      </w:r>
      <w:r w:rsidR="00874F9D">
        <w:rPr>
          <w:rFonts w:ascii="Lato" w:hAnsi="Lato"/>
        </w:rPr>
        <w:t xml:space="preserve">how the </w:t>
      </w:r>
      <w:r>
        <w:rPr>
          <w:rFonts w:ascii="Lato" w:hAnsi="Lato"/>
        </w:rPr>
        <w:t>industry</w:t>
      </w:r>
      <w:r w:rsidR="00874F9D">
        <w:rPr>
          <w:rFonts w:ascii="Lato" w:hAnsi="Lato"/>
        </w:rPr>
        <w:t xml:space="preserve"> operated</w:t>
      </w:r>
      <w:r w:rsidR="00232151">
        <w:rPr>
          <w:rFonts w:ascii="Lato" w:hAnsi="Lato"/>
        </w:rPr>
        <w:t xml:space="preserve"> for the</w:t>
      </w:r>
      <w:r>
        <w:rPr>
          <w:rFonts w:ascii="Lato" w:hAnsi="Lato"/>
        </w:rPr>
        <w:t xml:space="preserve"> benefit</w:t>
      </w:r>
      <w:r w:rsidR="00232151">
        <w:rPr>
          <w:rFonts w:ascii="Lato" w:hAnsi="Lato"/>
        </w:rPr>
        <w:t xml:space="preserve"> of</w:t>
      </w:r>
      <w:r>
        <w:rPr>
          <w:rFonts w:ascii="Lato" w:hAnsi="Lato"/>
        </w:rPr>
        <w:t xml:space="preserve"> the community.</w:t>
      </w:r>
      <w:r w:rsidR="005372F6">
        <w:rPr>
          <w:rFonts w:ascii="Lato" w:hAnsi="Lato"/>
        </w:rPr>
        <w:t xml:space="preserve"> This included clearly identifying the subleasing of licences as unlawful and mandating the use of written bailment agreements for all drivers of taxis and minibuses.</w:t>
      </w:r>
      <w:r w:rsidR="00A8074D">
        <w:rPr>
          <w:rFonts w:ascii="Lato" w:hAnsi="Lato"/>
        </w:rPr>
        <w:t xml:space="preserve"> </w:t>
      </w:r>
    </w:p>
    <w:p w:rsidR="0055748C" w:rsidRDefault="00A8074D" w:rsidP="006B55EA">
      <w:pPr>
        <w:jc w:val="both"/>
        <w:rPr>
          <w:rFonts w:ascii="Lato" w:hAnsi="Lato"/>
        </w:rPr>
      </w:pPr>
      <w:r>
        <w:rPr>
          <w:rFonts w:ascii="Lato" w:hAnsi="Lato"/>
        </w:rPr>
        <w:t xml:space="preserve">To ensure operational responsibility of the </w:t>
      </w:r>
      <w:r w:rsidR="0028203F">
        <w:rPr>
          <w:rFonts w:ascii="Lato" w:hAnsi="Lato"/>
        </w:rPr>
        <w:t>commercial passenger vehicle (</w:t>
      </w:r>
      <w:r>
        <w:rPr>
          <w:rFonts w:ascii="Lato" w:hAnsi="Lato"/>
        </w:rPr>
        <w:t>CPV</w:t>
      </w:r>
      <w:r w:rsidR="0028203F">
        <w:rPr>
          <w:rFonts w:ascii="Lato" w:hAnsi="Lato"/>
        </w:rPr>
        <w:t>)</w:t>
      </w:r>
      <w:r>
        <w:rPr>
          <w:rFonts w:ascii="Lato" w:hAnsi="Lato"/>
        </w:rPr>
        <w:t xml:space="preserve"> remains with the operator, the Department has developed </w:t>
      </w:r>
      <w:r w:rsidR="006A7644">
        <w:rPr>
          <w:rFonts w:ascii="Lato" w:hAnsi="Lato"/>
        </w:rPr>
        <w:t>minimum requirements</w:t>
      </w:r>
      <w:r>
        <w:rPr>
          <w:rFonts w:ascii="Lato" w:hAnsi="Lato"/>
        </w:rPr>
        <w:t xml:space="preserve"> </w:t>
      </w:r>
      <w:r w:rsidR="009E4718">
        <w:rPr>
          <w:rFonts w:ascii="Lato" w:hAnsi="Lato"/>
        </w:rPr>
        <w:t>operators</w:t>
      </w:r>
      <w:r>
        <w:rPr>
          <w:rFonts w:ascii="Lato" w:hAnsi="Lato"/>
        </w:rPr>
        <w:t xml:space="preserve"> </w:t>
      </w:r>
      <w:r w:rsidR="006A7644">
        <w:rPr>
          <w:rFonts w:ascii="Lato" w:hAnsi="Lato"/>
        </w:rPr>
        <w:t xml:space="preserve">must meet when </w:t>
      </w:r>
      <w:r>
        <w:rPr>
          <w:rFonts w:ascii="Lato" w:hAnsi="Lato"/>
        </w:rPr>
        <w:t xml:space="preserve">employing a third party </w:t>
      </w:r>
      <w:r w:rsidR="0028203F">
        <w:rPr>
          <w:rFonts w:ascii="Lato" w:hAnsi="Lato"/>
        </w:rPr>
        <w:t xml:space="preserve">(the agent) </w:t>
      </w:r>
      <w:r w:rsidR="004125E0">
        <w:rPr>
          <w:rFonts w:ascii="Lato" w:hAnsi="Lato"/>
        </w:rPr>
        <w:t xml:space="preserve">to </w:t>
      </w:r>
      <w:r w:rsidR="009E4718">
        <w:rPr>
          <w:rFonts w:ascii="Lato" w:hAnsi="Lato"/>
        </w:rPr>
        <w:t xml:space="preserve">assist with </w:t>
      </w:r>
      <w:r w:rsidR="004125E0">
        <w:rPr>
          <w:rFonts w:ascii="Lato" w:hAnsi="Lato"/>
        </w:rPr>
        <w:t>manag</w:t>
      </w:r>
      <w:r w:rsidR="009E4718">
        <w:rPr>
          <w:rFonts w:ascii="Lato" w:hAnsi="Lato"/>
        </w:rPr>
        <w:t xml:space="preserve">ing their </w:t>
      </w:r>
      <w:r w:rsidR="004125E0">
        <w:rPr>
          <w:rFonts w:ascii="Lato" w:hAnsi="Lato"/>
        </w:rPr>
        <w:t>CPV</w:t>
      </w:r>
      <w:r w:rsidR="0028203F">
        <w:rPr>
          <w:rFonts w:ascii="Lato" w:hAnsi="Lato"/>
        </w:rPr>
        <w:t xml:space="preserve"> business</w:t>
      </w:r>
      <w:r w:rsidR="004125E0">
        <w:rPr>
          <w:rFonts w:ascii="Lato" w:hAnsi="Lato"/>
        </w:rPr>
        <w:t>.</w:t>
      </w:r>
      <w:r>
        <w:rPr>
          <w:rFonts w:ascii="Lato" w:hAnsi="Lato"/>
        </w:rPr>
        <w:t xml:space="preserve">  </w:t>
      </w:r>
    </w:p>
    <w:p w:rsidR="00512F94" w:rsidRPr="006B55EA" w:rsidRDefault="00512F94" w:rsidP="00512F94">
      <w:pPr>
        <w:pStyle w:val="Heading2"/>
        <w:spacing w:before="240"/>
        <w:jc w:val="both"/>
        <w:rPr>
          <w:rFonts w:ascii="Lato Black" w:hAnsi="Lato Black"/>
          <w:color w:val="auto"/>
        </w:rPr>
      </w:pPr>
      <w:r>
        <w:rPr>
          <w:rFonts w:ascii="Lato Black" w:hAnsi="Lato Black"/>
          <w:color w:val="auto"/>
        </w:rPr>
        <w:t>Overview of Agent Agreements</w:t>
      </w:r>
    </w:p>
    <w:p w:rsidR="009C1990" w:rsidRDefault="00A27E10" w:rsidP="006B55EA">
      <w:pPr>
        <w:jc w:val="both"/>
        <w:rPr>
          <w:rFonts w:ascii="Lato" w:hAnsi="Lato"/>
        </w:rPr>
      </w:pPr>
      <w:r>
        <w:rPr>
          <w:rFonts w:ascii="Lato" w:hAnsi="Lato"/>
        </w:rPr>
        <w:t>Some operators may find employing the services of a</w:t>
      </w:r>
      <w:r w:rsidR="00E474BA">
        <w:rPr>
          <w:rFonts w:ascii="Lato" w:hAnsi="Lato"/>
        </w:rPr>
        <w:t>n</w:t>
      </w:r>
      <w:r>
        <w:rPr>
          <w:rFonts w:ascii="Lato" w:hAnsi="Lato"/>
        </w:rPr>
        <w:t xml:space="preserve"> agent as</w:t>
      </w:r>
      <w:r w:rsidR="004125E0">
        <w:rPr>
          <w:rFonts w:ascii="Lato" w:hAnsi="Lato"/>
        </w:rPr>
        <w:t xml:space="preserve"> </w:t>
      </w:r>
      <w:r>
        <w:rPr>
          <w:rFonts w:ascii="Lato" w:hAnsi="Lato"/>
        </w:rPr>
        <w:t xml:space="preserve">beneficial to their business </w:t>
      </w:r>
      <w:r w:rsidR="004125E0">
        <w:rPr>
          <w:rFonts w:ascii="Lato" w:hAnsi="Lato"/>
        </w:rPr>
        <w:t xml:space="preserve">and </w:t>
      </w:r>
      <w:r>
        <w:rPr>
          <w:rFonts w:ascii="Lato" w:hAnsi="Lato"/>
        </w:rPr>
        <w:t xml:space="preserve">the practice </w:t>
      </w:r>
      <w:r w:rsidR="005C3954">
        <w:rPr>
          <w:rFonts w:ascii="Lato" w:hAnsi="Lato"/>
        </w:rPr>
        <w:t xml:space="preserve">can improve </w:t>
      </w:r>
      <w:r>
        <w:rPr>
          <w:rFonts w:ascii="Lato" w:hAnsi="Lato"/>
        </w:rPr>
        <w:t xml:space="preserve">industry’s service deliver to the public. </w:t>
      </w:r>
    </w:p>
    <w:p w:rsidR="008777B2" w:rsidRDefault="00A27E10" w:rsidP="006B55EA">
      <w:pPr>
        <w:jc w:val="both"/>
        <w:rPr>
          <w:rFonts w:ascii="Lato" w:hAnsi="Lato"/>
        </w:rPr>
      </w:pPr>
      <w:r>
        <w:rPr>
          <w:rFonts w:ascii="Lato" w:hAnsi="Lato"/>
        </w:rPr>
        <w:t xml:space="preserve">Operators employing </w:t>
      </w:r>
      <w:r w:rsidR="00AB21C4">
        <w:rPr>
          <w:rFonts w:ascii="Lato" w:hAnsi="Lato"/>
        </w:rPr>
        <w:t xml:space="preserve">an agent are still </w:t>
      </w:r>
      <w:r w:rsidR="0028203F">
        <w:rPr>
          <w:rFonts w:ascii="Lato" w:hAnsi="Lato"/>
        </w:rPr>
        <w:t xml:space="preserve">solely </w:t>
      </w:r>
      <w:r w:rsidR="004125E0">
        <w:rPr>
          <w:rFonts w:ascii="Lato" w:hAnsi="Lato"/>
        </w:rPr>
        <w:t>responsible for the</w:t>
      </w:r>
      <w:r w:rsidR="009E4718">
        <w:rPr>
          <w:rFonts w:ascii="Lato" w:hAnsi="Lato"/>
        </w:rPr>
        <w:t xml:space="preserve"> compliance of the</w:t>
      </w:r>
      <w:r w:rsidR="0028203F">
        <w:rPr>
          <w:rFonts w:ascii="Lato" w:hAnsi="Lato"/>
        </w:rPr>
        <w:t>ir CPV</w:t>
      </w:r>
      <w:r w:rsidR="004125E0">
        <w:rPr>
          <w:rFonts w:ascii="Lato" w:hAnsi="Lato"/>
        </w:rPr>
        <w:t xml:space="preserve"> operation</w:t>
      </w:r>
      <w:r w:rsidR="005C3954">
        <w:rPr>
          <w:rFonts w:ascii="Lato" w:hAnsi="Lato"/>
        </w:rPr>
        <w:t xml:space="preserve"> and </w:t>
      </w:r>
      <w:r w:rsidR="00AB21C4">
        <w:rPr>
          <w:rFonts w:ascii="Lato" w:hAnsi="Lato"/>
        </w:rPr>
        <w:t>will be</w:t>
      </w:r>
      <w:r w:rsidR="005C3954">
        <w:rPr>
          <w:rFonts w:ascii="Lato" w:hAnsi="Lato"/>
        </w:rPr>
        <w:t xml:space="preserve"> subject to administrative </w:t>
      </w:r>
      <w:r w:rsidR="00AB21C4">
        <w:rPr>
          <w:rFonts w:ascii="Lato" w:hAnsi="Lato"/>
        </w:rPr>
        <w:t xml:space="preserve">action </w:t>
      </w:r>
      <w:r w:rsidR="005C3954">
        <w:rPr>
          <w:rFonts w:ascii="Lato" w:hAnsi="Lato"/>
        </w:rPr>
        <w:t xml:space="preserve">and/or prosecution for any </w:t>
      </w:r>
      <w:r w:rsidR="00E474BA">
        <w:rPr>
          <w:rFonts w:ascii="Lato" w:hAnsi="Lato"/>
        </w:rPr>
        <w:t>act</w:t>
      </w:r>
      <w:r w:rsidR="0028203F">
        <w:rPr>
          <w:rFonts w:ascii="Lato" w:hAnsi="Lato"/>
        </w:rPr>
        <w:t xml:space="preserve"> carried out by their agent</w:t>
      </w:r>
      <w:r w:rsidR="009C1990">
        <w:rPr>
          <w:rFonts w:ascii="Lato" w:hAnsi="Lato"/>
        </w:rPr>
        <w:t>.</w:t>
      </w:r>
    </w:p>
    <w:p w:rsidR="009C1990" w:rsidRDefault="009C1990" w:rsidP="006B55EA">
      <w:pPr>
        <w:jc w:val="both"/>
        <w:rPr>
          <w:rFonts w:ascii="Lato" w:hAnsi="Lato"/>
        </w:rPr>
      </w:pPr>
      <w:r>
        <w:rPr>
          <w:rFonts w:ascii="Lato" w:hAnsi="Lato"/>
        </w:rPr>
        <w:t xml:space="preserve">Duties of an agent are limited to </w:t>
      </w:r>
      <w:r w:rsidR="00343EDC">
        <w:rPr>
          <w:rFonts w:ascii="Lato" w:hAnsi="Lato"/>
        </w:rPr>
        <w:t xml:space="preserve">carrying out the functions authorised by the operator </w:t>
      </w:r>
      <w:r w:rsidR="00550A82">
        <w:rPr>
          <w:rFonts w:ascii="Lato" w:hAnsi="Lato"/>
        </w:rPr>
        <w:t xml:space="preserve">in writing </w:t>
      </w:r>
      <w:r w:rsidR="00343EDC">
        <w:rPr>
          <w:rFonts w:ascii="Lato" w:hAnsi="Lato"/>
        </w:rPr>
        <w:t xml:space="preserve">and which comply with the minimum </w:t>
      </w:r>
      <w:r w:rsidR="00146A7D">
        <w:rPr>
          <w:rFonts w:ascii="Lato" w:hAnsi="Lato"/>
        </w:rPr>
        <w:t>requirements</w:t>
      </w:r>
      <w:r w:rsidR="00343EDC">
        <w:rPr>
          <w:rFonts w:ascii="Lato" w:hAnsi="Lato"/>
        </w:rPr>
        <w:t xml:space="preserve"> for agent </w:t>
      </w:r>
      <w:r w:rsidR="00146A7D">
        <w:rPr>
          <w:rFonts w:ascii="Lato" w:hAnsi="Lato"/>
        </w:rPr>
        <w:t>agreements</w:t>
      </w:r>
      <w:r w:rsidR="00343EDC">
        <w:rPr>
          <w:rFonts w:ascii="Lato" w:hAnsi="Lato"/>
        </w:rPr>
        <w:t xml:space="preserve"> as specified in this Information Bulletin.</w:t>
      </w:r>
    </w:p>
    <w:p w:rsidR="00CC3418" w:rsidRPr="006B55EA" w:rsidRDefault="00512F94" w:rsidP="005372F6">
      <w:pPr>
        <w:pStyle w:val="Heading2"/>
        <w:spacing w:before="240"/>
        <w:jc w:val="both"/>
        <w:rPr>
          <w:rFonts w:ascii="Lato Black" w:hAnsi="Lato Black"/>
          <w:color w:val="auto"/>
        </w:rPr>
      </w:pPr>
      <w:r>
        <w:rPr>
          <w:rFonts w:ascii="Lato Black" w:hAnsi="Lato Black"/>
          <w:color w:val="auto"/>
        </w:rPr>
        <w:t xml:space="preserve">Effects of </w:t>
      </w:r>
      <w:r w:rsidR="00424579">
        <w:rPr>
          <w:rFonts w:ascii="Lato Black" w:hAnsi="Lato Black"/>
          <w:color w:val="auto"/>
        </w:rPr>
        <w:t xml:space="preserve">Agent </w:t>
      </w:r>
      <w:r w:rsidR="00A8074D">
        <w:rPr>
          <w:rFonts w:ascii="Lato Black" w:hAnsi="Lato Black"/>
          <w:color w:val="auto"/>
        </w:rPr>
        <w:t>Agreements</w:t>
      </w:r>
    </w:p>
    <w:p w:rsidR="00A93CCB" w:rsidRDefault="004125E0" w:rsidP="00D615BE">
      <w:pPr>
        <w:spacing w:before="120"/>
        <w:jc w:val="both"/>
        <w:rPr>
          <w:rFonts w:ascii="Lato" w:hAnsi="Lato"/>
        </w:rPr>
      </w:pPr>
      <w:r>
        <w:rPr>
          <w:rFonts w:ascii="Lato" w:hAnsi="Lato"/>
        </w:rPr>
        <w:t xml:space="preserve">While </w:t>
      </w:r>
      <w:r w:rsidR="00A93CCB">
        <w:rPr>
          <w:rFonts w:ascii="Lato" w:hAnsi="Lato"/>
        </w:rPr>
        <w:t xml:space="preserve">conditions of </w:t>
      </w:r>
      <w:r w:rsidR="00424579">
        <w:rPr>
          <w:rFonts w:ascii="Lato" w:hAnsi="Lato"/>
        </w:rPr>
        <w:t>agent</w:t>
      </w:r>
      <w:r>
        <w:rPr>
          <w:rFonts w:ascii="Lato" w:hAnsi="Lato"/>
        </w:rPr>
        <w:t xml:space="preserve"> agreements </w:t>
      </w:r>
      <w:r w:rsidR="00A93CCB">
        <w:rPr>
          <w:rFonts w:ascii="Lato" w:hAnsi="Lato"/>
        </w:rPr>
        <w:t>may vary</w:t>
      </w:r>
      <w:r>
        <w:rPr>
          <w:rFonts w:ascii="Lato" w:hAnsi="Lato"/>
        </w:rPr>
        <w:t xml:space="preserve">, any agreement </w:t>
      </w:r>
      <w:r w:rsidR="00E474BA">
        <w:rPr>
          <w:rFonts w:ascii="Lato" w:hAnsi="Lato"/>
        </w:rPr>
        <w:t xml:space="preserve">in place </w:t>
      </w:r>
      <w:r>
        <w:rPr>
          <w:rFonts w:ascii="Lato" w:hAnsi="Lato"/>
        </w:rPr>
        <w:t xml:space="preserve">must be of an employer/employee or </w:t>
      </w:r>
      <w:r w:rsidR="00146A7D">
        <w:rPr>
          <w:rFonts w:ascii="Lato" w:hAnsi="Lato"/>
        </w:rPr>
        <w:t>sub-</w:t>
      </w:r>
      <w:r w:rsidR="00E474BA">
        <w:rPr>
          <w:rFonts w:ascii="Lato" w:hAnsi="Lato"/>
        </w:rPr>
        <w:t>contract</w:t>
      </w:r>
      <w:r w:rsidR="00146A7D">
        <w:rPr>
          <w:rFonts w:ascii="Lato" w:hAnsi="Lato"/>
        </w:rPr>
        <w:t>or</w:t>
      </w:r>
      <w:r>
        <w:rPr>
          <w:rFonts w:ascii="Lato" w:hAnsi="Lato"/>
        </w:rPr>
        <w:t xml:space="preserve"> type arrangement and must not </w:t>
      </w:r>
      <w:r w:rsidR="005C3954">
        <w:rPr>
          <w:rFonts w:ascii="Lato" w:hAnsi="Lato"/>
        </w:rPr>
        <w:t>transfer</w:t>
      </w:r>
      <w:r>
        <w:rPr>
          <w:rFonts w:ascii="Lato" w:hAnsi="Lato"/>
        </w:rPr>
        <w:t xml:space="preserve"> any operational responsibility from the </w:t>
      </w:r>
      <w:r w:rsidR="005C3954">
        <w:rPr>
          <w:rFonts w:ascii="Lato" w:hAnsi="Lato"/>
        </w:rPr>
        <w:t>operator</w:t>
      </w:r>
      <w:r>
        <w:rPr>
          <w:rFonts w:ascii="Lato" w:hAnsi="Lato"/>
        </w:rPr>
        <w:t xml:space="preserve"> to the </w:t>
      </w:r>
      <w:r w:rsidR="00424579">
        <w:rPr>
          <w:rFonts w:ascii="Lato" w:hAnsi="Lato"/>
        </w:rPr>
        <w:t>agent</w:t>
      </w:r>
      <w:r>
        <w:rPr>
          <w:rFonts w:ascii="Lato" w:hAnsi="Lato"/>
        </w:rPr>
        <w:t xml:space="preserve">. </w:t>
      </w:r>
    </w:p>
    <w:p w:rsidR="0028203F" w:rsidRDefault="00A93CCB" w:rsidP="00D615BE">
      <w:pPr>
        <w:spacing w:before="120"/>
        <w:jc w:val="both"/>
        <w:rPr>
          <w:rFonts w:ascii="Lato" w:hAnsi="Lato"/>
        </w:rPr>
      </w:pPr>
      <w:r>
        <w:rPr>
          <w:rFonts w:ascii="Lato" w:hAnsi="Lato"/>
        </w:rPr>
        <w:t xml:space="preserve">An agent agreement is limited to authorising </w:t>
      </w:r>
      <w:r w:rsidR="004125E0">
        <w:rPr>
          <w:rFonts w:ascii="Lato" w:hAnsi="Lato"/>
        </w:rPr>
        <w:t xml:space="preserve">the </w:t>
      </w:r>
      <w:r w:rsidR="0028203F">
        <w:rPr>
          <w:rFonts w:ascii="Lato" w:hAnsi="Lato"/>
        </w:rPr>
        <w:t>agent</w:t>
      </w:r>
      <w:r w:rsidR="004125E0">
        <w:rPr>
          <w:rFonts w:ascii="Lato" w:hAnsi="Lato"/>
        </w:rPr>
        <w:t xml:space="preserve"> </w:t>
      </w:r>
      <w:r>
        <w:rPr>
          <w:rFonts w:ascii="Lato" w:hAnsi="Lato"/>
        </w:rPr>
        <w:t xml:space="preserve">to </w:t>
      </w:r>
      <w:r w:rsidR="004125E0">
        <w:rPr>
          <w:rFonts w:ascii="Lato" w:hAnsi="Lato"/>
        </w:rPr>
        <w:t xml:space="preserve">act </w:t>
      </w:r>
      <w:r w:rsidR="00E474BA">
        <w:rPr>
          <w:rFonts w:ascii="Lato" w:hAnsi="Lato"/>
        </w:rPr>
        <w:t>on behalf</w:t>
      </w:r>
      <w:r w:rsidR="00262379">
        <w:rPr>
          <w:rFonts w:ascii="Lato" w:hAnsi="Lato"/>
        </w:rPr>
        <w:t xml:space="preserve"> of</w:t>
      </w:r>
      <w:r w:rsidR="00E474BA">
        <w:rPr>
          <w:rFonts w:ascii="Lato" w:hAnsi="Lato"/>
        </w:rPr>
        <w:t xml:space="preserve">, or </w:t>
      </w:r>
      <w:r w:rsidR="0028203F">
        <w:rPr>
          <w:rFonts w:ascii="Lato" w:hAnsi="Lato"/>
        </w:rPr>
        <w:t>as</w:t>
      </w:r>
      <w:r w:rsidR="004125E0">
        <w:rPr>
          <w:rFonts w:ascii="Lato" w:hAnsi="Lato"/>
        </w:rPr>
        <w:t xml:space="preserve"> representative of</w:t>
      </w:r>
      <w:r w:rsidR="00E474BA">
        <w:rPr>
          <w:rFonts w:ascii="Lato" w:hAnsi="Lato"/>
        </w:rPr>
        <w:t>,</w:t>
      </w:r>
      <w:r w:rsidR="004125E0">
        <w:rPr>
          <w:rFonts w:ascii="Lato" w:hAnsi="Lato"/>
        </w:rPr>
        <w:t xml:space="preserve"> the </w:t>
      </w:r>
      <w:r w:rsidR="009E4718">
        <w:rPr>
          <w:rFonts w:ascii="Lato" w:hAnsi="Lato"/>
        </w:rPr>
        <w:t>operator</w:t>
      </w:r>
      <w:r w:rsidR="00550A82">
        <w:rPr>
          <w:rFonts w:ascii="Lato" w:hAnsi="Lato"/>
        </w:rPr>
        <w:t xml:space="preserve"> and </w:t>
      </w:r>
      <w:r w:rsidR="00146A7D">
        <w:rPr>
          <w:rFonts w:ascii="Lato" w:hAnsi="Lato"/>
        </w:rPr>
        <w:t>permits the agent to carry out limited</w:t>
      </w:r>
      <w:r w:rsidR="00E474BA">
        <w:rPr>
          <w:rFonts w:ascii="Lato" w:hAnsi="Lato"/>
        </w:rPr>
        <w:t xml:space="preserve"> duties of</w:t>
      </w:r>
      <w:r w:rsidR="009E4718">
        <w:rPr>
          <w:rFonts w:ascii="Lato" w:hAnsi="Lato"/>
        </w:rPr>
        <w:t xml:space="preserve"> the </w:t>
      </w:r>
      <w:r w:rsidR="00146A7D">
        <w:rPr>
          <w:rFonts w:ascii="Lato" w:hAnsi="Lato"/>
        </w:rPr>
        <w:t>operator</w:t>
      </w:r>
      <w:r w:rsidR="00E474BA">
        <w:rPr>
          <w:rFonts w:ascii="Lato" w:hAnsi="Lato"/>
        </w:rPr>
        <w:t>.</w:t>
      </w:r>
      <w:r w:rsidR="0028203F">
        <w:rPr>
          <w:rFonts w:ascii="Lato" w:hAnsi="Lato"/>
        </w:rPr>
        <w:t xml:space="preserve"> Any act performed by</w:t>
      </w:r>
      <w:r w:rsidR="00E474BA">
        <w:rPr>
          <w:rFonts w:ascii="Lato" w:hAnsi="Lato"/>
        </w:rPr>
        <w:t xml:space="preserve"> an agent</w:t>
      </w:r>
      <w:r w:rsidR="0028203F">
        <w:rPr>
          <w:rFonts w:ascii="Lato" w:hAnsi="Lato"/>
        </w:rPr>
        <w:t xml:space="preserve"> is taken to have been carried out by the operator.</w:t>
      </w:r>
      <w:r w:rsidR="0028203F" w:rsidRPr="0028203F">
        <w:rPr>
          <w:rFonts w:ascii="Lato" w:hAnsi="Lato"/>
        </w:rPr>
        <w:t xml:space="preserve"> </w:t>
      </w:r>
    </w:p>
    <w:p w:rsidR="00A93CCB" w:rsidRDefault="0028203F" w:rsidP="00D615BE">
      <w:pPr>
        <w:spacing w:before="120"/>
        <w:jc w:val="both"/>
        <w:rPr>
          <w:rFonts w:ascii="Lato" w:hAnsi="Lato"/>
        </w:rPr>
      </w:pPr>
      <w:r w:rsidRPr="0028203F">
        <w:rPr>
          <w:rFonts w:ascii="Lato" w:hAnsi="Lato"/>
        </w:rPr>
        <w:t>Agents can be employed</w:t>
      </w:r>
      <w:r w:rsidR="004125E0" w:rsidRPr="0028203F">
        <w:rPr>
          <w:rFonts w:ascii="Lato" w:hAnsi="Lato"/>
        </w:rPr>
        <w:t xml:space="preserve"> </w:t>
      </w:r>
      <w:r w:rsidR="0059467F">
        <w:rPr>
          <w:rFonts w:ascii="Lato" w:hAnsi="Lato"/>
        </w:rPr>
        <w:t xml:space="preserve">by the operator </w:t>
      </w:r>
      <w:r>
        <w:rPr>
          <w:rFonts w:ascii="Lato" w:hAnsi="Lato"/>
        </w:rPr>
        <w:t xml:space="preserve">as </w:t>
      </w:r>
      <w:r w:rsidR="0059467F">
        <w:rPr>
          <w:rFonts w:ascii="Lato" w:hAnsi="Lato"/>
        </w:rPr>
        <w:t xml:space="preserve">a </w:t>
      </w:r>
      <w:r>
        <w:rPr>
          <w:rFonts w:ascii="Lato" w:hAnsi="Lato"/>
        </w:rPr>
        <w:t>direct employee under</w:t>
      </w:r>
      <w:r w:rsidR="004125E0" w:rsidRPr="0028203F">
        <w:rPr>
          <w:rFonts w:ascii="Lato" w:hAnsi="Lato"/>
        </w:rPr>
        <w:t xml:space="preserve"> the </w:t>
      </w:r>
      <w:r w:rsidR="005C3954" w:rsidRPr="0028203F">
        <w:rPr>
          <w:rFonts w:ascii="Lato" w:hAnsi="Lato"/>
        </w:rPr>
        <w:t>n</w:t>
      </w:r>
      <w:r w:rsidR="004125E0" w:rsidRPr="0028203F">
        <w:rPr>
          <w:rFonts w:ascii="Lato" w:hAnsi="Lato"/>
        </w:rPr>
        <w:t xml:space="preserve">ational </w:t>
      </w:r>
      <w:r w:rsidR="005C3954" w:rsidRPr="0028203F">
        <w:rPr>
          <w:rFonts w:ascii="Lato" w:hAnsi="Lato"/>
        </w:rPr>
        <w:t>w</w:t>
      </w:r>
      <w:r w:rsidR="004125E0" w:rsidRPr="0028203F">
        <w:rPr>
          <w:rFonts w:ascii="Lato" w:hAnsi="Lato"/>
        </w:rPr>
        <w:t xml:space="preserve">ages and </w:t>
      </w:r>
      <w:r w:rsidR="005C3954" w:rsidRPr="0028203F">
        <w:rPr>
          <w:rFonts w:ascii="Lato" w:hAnsi="Lato"/>
        </w:rPr>
        <w:t>a</w:t>
      </w:r>
      <w:r w:rsidR="004125E0" w:rsidRPr="0028203F">
        <w:rPr>
          <w:rFonts w:ascii="Lato" w:hAnsi="Lato"/>
        </w:rPr>
        <w:t>wards</w:t>
      </w:r>
      <w:r w:rsidR="005C3954" w:rsidRPr="0028203F">
        <w:rPr>
          <w:rFonts w:ascii="Lato" w:hAnsi="Lato"/>
        </w:rPr>
        <w:t xml:space="preserve"> conditions</w:t>
      </w:r>
      <w:r w:rsidR="0059467F">
        <w:rPr>
          <w:rFonts w:ascii="Lato" w:hAnsi="Lato"/>
        </w:rPr>
        <w:t xml:space="preserve"> (a worker), </w:t>
      </w:r>
      <w:r w:rsidR="005C3954" w:rsidRPr="0028203F">
        <w:rPr>
          <w:rFonts w:ascii="Lato" w:hAnsi="Lato"/>
        </w:rPr>
        <w:t xml:space="preserve">or </w:t>
      </w:r>
      <w:r w:rsidR="0059467F">
        <w:rPr>
          <w:rFonts w:ascii="Lato" w:hAnsi="Lato"/>
        </w:rPr>
        <w:t xml:space="preserve">as a </w:t>
      </w:r>
      <w:r w:rsidR="00146A7D">
        <w:rPr>
          <w:rFonts w:ascii="Lato" w:hAnsi="Lato"/>
        </w:rPr>
        <w:t>sub-</w:t>
      </w:r>
      <w:r w:rsidR="0059467F">
        <w:rPr>
          <w:rFonts w:ascii="Lato" w:hAnsi="Lato"/>
        </w:rPr>
        <w:t xml:space="preserve">contractor who </w:t>
      </w:r>
      <w:r w:rsidR="005C3954" w:rsidRPr="0028203F">
        <w:rPr>
          <w:rFonts w:ascii="Lato" w:hAnsi="Lato"/>
        </w:rPr>
        <w:t>invoice</w:t>
      </w:r>
      <w:r w:rsidR="0059467F">
        <w:rPr>
          <w:rFonts w:ascii="Lato" w:hAnsi="Lato"/>
        </w:rPr>
        <w:t>s</w:t>
      </w:r>
      <w:r w:rsidR="005C3954" w:rsidRPr="0028203F">
        <w:rPr>
          <w:rFonts w:ascii="Lato" w:hAnsi="Lato"/>
        </w:rPr>
        <w:t xml:space="preserve"> the operator for work performed on an hourly or per job basis.</w:t>
      </w:r>
      <w:r w:rsidR="005C3954">
        <w:rPr>
          <w:rFonts w:ascii="Lato" w:hAnsi="Lato"/>
        </w:rPr>
        <w:t xml:space="preserve"> </w:t>
      </w:r>
    </w:p>
    <w:p w:rsidR="00BC00AE" w:rsidRDefault="00BC00AE" w:rsidP="00D615BE">
      <w:pPr>
        <w:spacing w:before="120"/>
        <w:jc w:val="both"/>
        <w:rPr>
          <w:rFonts w:ascii="Lato" w:hAnsi="Lato"/>
        </w:rPr>
      </w:pPr>
      <w:r>
        <w:rPr>
          <w:rFonts w:ascii="Lato" w:hAnsi="Lato"/>
        </w:rPr>
        <w:t xml:space="preserve">Further information on employment conditions can be accessed through the Fair Work Ombudsman’s webpage at: </w:t>
      </w:r>
      <w:hyperlink r:id="rId8" w:history="1">
        <w:r w:rsidRPr="00AD5285">
          <w:rPr>
            <w:rStyle w:val="Hyperlink"/>
            <w:rFonts w:ascii="Lato" w:hAnsi="Lato"/>
          </w:rPr>
          <w:t>https://www.fairwork.gov.au/awards-and-agreements</w:t>
        </w:r>
      </w:hyperlink>
      <w:r>
        <w:rPr>
          <w:rFonts w:ascii="Lato" w:hAnsi="Lato"/>
        </w:rPr>
        <w:t xml:space="preserve"> </w:t>
      </w:r>
    </w:p>
    <w:p w:rsidR="004125E0" w:rsidRDefault="00424579" w:rsidP="00D615BE">
      <w:pPr>
        <w:spacing w:before="120"/>
        <w:jc w:val="both"/>
        <w:rPr>
          <w:rFonts w:ascii="Lato" w:hAnsi="Lato"/>
        </w:rPr>
      </w:pPr>
      <w:r>
        <w:rPr>
          <w:rFonts w:ascii="Lato" w:hAnsi="Lato"/>
        </w:rPr>
        <w:t>W</w:t>
      </w:r>
      <w:r w:rsidR="00A93CCB">
        <w:rPr>
          <w:rFonts w:ascii="Lato" w:hAnsi="Lato"/>
        </w:rPr>
        <w:t>hen</w:t>
      </w:r>
      <w:r>
        <w:rPr>
          <w:rFonts w:ascii="Lato" w:hAnsi="Lato"/>
        </w:rPr>
        <w:t xml:space="preserve"> authori</w:t>
      </w:r>
      <w:r w:rsidR="00A93CCB">
        <w:rPr>
          <w:rFonts w:ascii="Lato" w:hAnsi="Lato"/>
        </w:rPr>
        <w:t>sed by</w:t>
      </w:r>
      <w:r>
        <w:rPr>
          <w:rFonts w:ascii="Lato" w:hAnsi="Lato"/>
        </w:rPr>
        <w:t xml:space="preserve"> the operator, the agent may procure </w:t>
      </w:r>
      <w:r w:rsidR="00A93CCB">
        <w:rPr>
          <w:rFonts w:ascii="Lato" w:hAnsi="Lato"/>
        </w:rPr>
        <w:t xml:space="preserve">the services of </w:t>
      </w:r>
      <w:r>
        <w:rPr>
          <w:rFonts w:ascii="Lato" w:hAnsi="Lato"/>
        </w:rPr>
        <w:t xml:space="preserve">drivers for the </w:t>
      </w:r>
      <w:r w:rsidR="00550A82">
        <w:rPr>
          <w:rFonts w:ascii="Lato" w:hAnsi="Lato"/>
        </w:rPr>
        <w:t>vehicle</w:t>
      </w:r>
      <w:r>
        <w:rPr>
          <w:rFonts w:ascii="Lato" w:hAnsi="Lato"/>
        </w:rPr>
        <w:t xml:space="preserve">, effect payment of </w:t>
      </w:r>
      <w:r w:rsidR="00146A7D">
        <w:rPr>
          <w:rFonts w:ascii="Lato" w:hAnsi="Lato"/>
        </w:rPr>
        <w:t>some</w:t>
      </w:r>
      <w:r w:rsidR="00550A82">
        <w:rPr>
          <w:rFonts w:ascii="Lato" w:hAnsi="Lato"/>
        </w:rPr>
        <w:t xml:space="preserve"> </w:t>
      </w:r>
      <w:r>
        <w:rPr>
          <w:rFonts w:ascii="Lato" w:hAnsi="Lato"/>
        </w:rPr>
        <w:t xml:space="preserve">regulatory costs on behalf of the operator and provide </w:t>
      </w:r>
      <w:r w:rsidR="00550A82">
        <w:rPr>
          <w:rFonts w:ascii="Lato" w:hAnsi="Lato"/>
        </w:rPr>
        <w:t xml:space="preserve">operational </w:t>
      </w:r>
      <w:r w:rsidR="00591807">
        <w:rPr>
          <w:rFonts w:ascii="Lato" w:hAnsi="Lato"/>
        </w:rPr>
        <w:t>information to the D</w:t>
      </w:r>
      <w:r>
        <w:rPr>
          <w:rFonts w:ascii="Lato" w:hAnsi="Lato"/>
        </w:rPr>
        <w:t>irector</w:t>
      </w:r>
      <w:r w:rsidR="00146A7D">
        <w:rPr>
          <w:rFonts w:ascii="Lato" w:hAnsi="Lato"/>
        </w:rPr>
        <w:t xml:space="preserve"> as requested</w:t>
      </w:r>
      <w:r>
        <w:rPr>
          <w:rFonts w:ascii="Lato" w:hAnsi="Lato"/>
        </w:rPr>
        <w:t xml:space="preserve">. </w:t>
      </w:r>
    </w:p>
    <w:p w:rsidR="00424579" w:rsidRDefault="00424579" w:rsidP="00D615BE">
      <w:pPr>
        <w:spacing w:before="120"/>
        <w:jc w:val="both"/>
        <w:rPr>
          <w:rFonts w:ascii="Lato" w:hAnsi="Lato"/>
        </w:rPr>
      </w:pPr>
      <w:r>
        <w:rPr>
          <w:rFonts w:ascii="Lato" w:hAnsi="Lato"/>
        </w:rPr>
        <w:t xml:space="preserve">Where an operator chooses to employ a person as an agent, the Director must first be satisfied that </w:t>
      </w:r>
      <w:r w:rsidR="00146A7D">
        <w:rPr>
          <w:rFonts w:ascii="Lato" w:hAnsi="Lato"/>
        </w:rPr>
        <w:t xml:space="preserve">the </w:t>
      </w:r>
      <w:r w:rsidR="00550A82">
        <w:rPr>
          <w:rFonts w:ascii="Lato" w:hAnsi="Lato"/>
        </w:rPr>
        <w:t>p</w:t>
      </w:r>
      <w:r>
        <w:rPr>
          <w:rFonts w:ascii="Lato" w:hAnsi="Lato"/>
        </w:rPr>
        <w:t>erson is fit and proper and th</w:t>
      </w:r>
      <w:r w:rsidR="00550A82">
        <w:rPr>
          <w:rFonts w:ascii="Lato" w:hAnsi="Lato"/>
        </w:rPr>
        <w:t>at no</w:t>
      </w:r>
      <w:r>
        <w:rPr>
          <w:rFonts w:ascii="Lato" w:hAnsi="Lato"/>
        </w:rPr>
        <w:t xml:space="preserve"> operational responsibility</w:t>
      </w:r>
      <w:r w:rsidR="00550A82">
        <w:rPr>
          <w:rFonts w:ascii="Lato" w:hAnsi="Lato"/>
        </w:rPr>
        <w:t xml:space="preserve"> will be transferred</w:t>
      </w:r>
      <w:r>
        <w:rPr>
          <w:rFonts w:ascii="Lato" w:hAnsi="Lato"/>
        </w:rPr>
        <w:t xml:space="preserve"> from the operator to the agent</w:t>
      </w:r>
      <w:r w:rsidR="00512F94">
        <w:rPr>
          <w:rFonts w:ascii="Lato" w:hAnsi="Lato"/>
        </w:rPr>
        <w:t xml:space="preserve">. Where the agent has authority to act as contact point for drivers of the </w:t>
      </w:r>
      <w:r w:rsidR="00550A82">
        <w:rPr>
          <w:rFonts w:ascii="Lato" w:hAnsi="Lato"/>
        </w:rPr>
        <w:t>vehicle,</w:t>
      </w:r>
      <w:r w:rsidR="00512F94">
        <w:rPr>
          <w:rFonts w:ascii="Lato" w:hAnsi="Lato"/>
        </w:rPr>
        <w:t xml:space="preserve"> the agreement </w:t>
      </w:r>
      <w:r w:rsidR="00262379">
        <w:rPr>
          <w:rFonts w:ascii="Lato" w:hAnsi="Lato"/>
        </w:rPr>
        <w:t>must</w:t>
      </w:r>
      <w:r w:rsidR="00512F94">
        <w:rPr>
          <w:rFonts w:ascii="Lato" w:hAnsi="Lato"/>
        </w:rPr>
        <w:t xml:space="preserve"> be attached to each driver bailment agreement to ensure operational transparency.</w:t>
      </w:r>
      <w:r>
        <w:rPr>
          <w:rFonts w:ascii="Lato" w:hAnsi="Lato"/>
        </w:rPr>
        <w:t xml:space="preserve">  </w:t>
      </w:r>
    </w:p>
    <w:p w:rsidR="009E4718" w:rsidRDefault="00262379" w:rsidP="00457413">
      <w:pPr>
        <w:spacing w:before="120"/>
        <w:jc w:val="both"/>
        <w:rPr>
          <w:rFonts w:ascii="Lato" w:hAnsi="Lato"/>
        </w:rPr>
      </w:pPr>
      <w:r>
        <w:rPr>
          <w:rFonts w:ascii="Lato" w:hAnsi="Lato"/>
        </w:rPr>
        <w:lastRenderedPageBreak/>
        <w:t>An</w:t>
      </w:r>
      <w:r w:rsidR="00F63524" w:rsidRPr="0059467F">
        <w:rPr>
          <w:rFonts w:ascii="Lato" w:hAnsi="Lato"/>
        </w:rPr>
        <w:t xml:space="preserve"> agreement </w:t>
      </w:r>
      <w:r>
        <w:rPr>
          <w:rFonts w:ascii="Lato" w:hAnsi="Lato"/>
        </w:rPr>
        <w:t>in which</w:t>
      </w:r>
      <w:r w:rsidR="00F63524" w:rsidRPr="0059467F">
        <w:rPr>
          <w:rFonts w:ascii="Lato" w:hAnsi="Lato"/>
        </w:rPr>
        <w:t xml:space="preserve"> the </w:t>
      </w:r>
      <w:r w:rsidR="0059467F">
        <w:rPr>
          <w:rFonts w:ascii="Lato" w:hAnsi="Lato"/>
        </w:rPr>
        <w:t>agent</w:t>
      </w:r>
      <w:r w:rsidR="00F63524" w:rsidRPr="0059467F">
        <w:rPr>
          <w:rFonts w:ascii="Lato" w:hAnsi="Lato"/>
        </w:rPr>
        <w:t xml:space="preserve"> pays to the operator a sum of money </w:t>
      </w:r>
      <w:r w:rsidR="0059467F">
        <w:rPr>
          <w:rFonts w:ascii="Lato" w:hAnsi="Lato"/>
        </w:rPr>
        <w:t xml:space="preserve">or directly </w:t>
      </w:r>
      <w:r w:rsidR="00146A7D">
        <w:rPr>
          <w:rFonts w:ascii="Lato" w:hAnsi="Lato"/>
        </w:rPr>
        <w:t xml:space="preserve">derives income directly </w:t>
      </w:r>
      <w:r w:rsidR="0059467F">
        <w:rPr>
          <w:rFonts w:ascii="Lato" w:hAnsi="Lato"/>
        </w:rPr>
        <w:t>from the operation of the licence</w:t>
      </w:r>
      <w:r w:rsidR="00F63524" w:rsidRPr="0059467F">
        <w:rPr>
          <w:rFonts w:ascii="Lato" w:hAnsi="Lato"/>
        </w:rPr>
        <w:t xml:space="preserve"> </w:t>
      </w:r>
      <w:r>
        <w:rPr>
          <w:rFonts w:ascii="Lato" w:hAnsi="Lato"/>
        </w:rPr>
        <w:t>is</w:t>
      </w:r>
      <w:r w:rsidR="00F63524" w:rsidRPr="0059467F">
        <w:rPr>
          <w:rFonts w:ascii="Lato" w:hAnsi="Lato"/>
        </w:rPr>
        <w:t xml:space="preserve"> </w:t>
      </w:r>
      <w:r w:rsidR="009E4718" w:rsidRPr="0059467F">
        <w:rPr>
          <w:rFonts w:ascii="Lato" w:hAnsi="Lato"/>
        </w:rPr>
        <w:t xml:space="preserve">considered </w:t>
      </w:r>
      <w:r>
        <w:rPr>
          <w:rFonts w:ascii="Lato" w:hAnsi="Lato"/>
        </w:rPr>
        <w:t xml:space="preserve">a </w:t>
      </w:r>
      <w:r w:rsidR="00F63524" w:rsidRPr="0059467F">
        <w:rPr>
          <w:rFonts w:ascii="Lato" w:hAnsi="Lato"/>
        </w:rPr>
        <w:t>subleasing</w:t>
      </w:r>
      <w:r w:rsidR="009E4718" w:rsidRPr="0059467F">
        <w:rPr>
          <w:rFonts w:ascii="Lato" w:hAnsi="Lato"/>
        </w:rPr>
        <w:t xml:space="preserve"> arrangement</w:t>
      </w:r>
      <w:r w:rsidR="0059467F">
        <w:rPr>
          <w:rFonts w:ascii="Lato" w:hAnsi="Lato"/>
        </w:rPr>
        <w:t xml:space="preserve"> and </w:t>
      </w:r>
      <w:r>
        <w:rPr>
          <w:rFonts w:ascii="Lato" w:hAnsi="Lato"/>
        </w:rPr>
        <w:t>is</w:t>
      </w:r>
      <w:r w:rsidR="0059467F">
        <w:rPr>
          <w:rFonts w:ascii="Lato" w:hAnsi="Lato"/>
        </w:rPr>
        <w:t xml:space="preserve"> in breach of licence conditions.</w:t>
      </w:r>
    </w:p>
    <w:p w:rsidR="00146A7D" w:rsidRDefault="00146A7D" w:rsidP="00457413">
      <w:pPr>
        <w:spacing w:before="120"/>
        <w:jc w:val="both"/>
        <w:rPr>
          <w:rFonts w:ascii="Lato" w:hAnsi="Lato"/>
        </w:rPr>
      </w:pPr>
      <w:r>
        <w:rPr>
          <w:rFonts w:ascii="Lato" w:hAnsi="Lato"/>
        </w:rPr>
        <w:t xml:space="preserve">The Director will refuse any application made by an operator for the approval of an agent agreement where the content of the arrangement does not meet the minimum requirements. The Director, at his or her discretion, may undertake an audit of any agent agreement in place. </w:t>
      </w:r>
    </w:p>
    <w:p w:rsidR="00BC00AE" w:rsidRDefault="00BC00AE" w:rsidP="00457413">
      <w:pPr>
        <w:spacing w:before="120"/>
        <w:jc w:val="both"/>
        <w:rPr>
          <w:rFonts w:ascii="Lato" w:hAnsi="Lato"/>
        </w:rPr>
      </w:pPr>
      <w:r>
        <w:rPr>
          <w:rFonts w:ascii="Lato" w:hAnsi="Lato"/>
        </w:rPr>
        <w:t>The Director shall keep in place a register of all agent agreements. Relevant operators are obligated to notify the Director where an agent agree</w:t>
      </w:r>
      <w:r w:rsidR="00866E86">
        <w:rPr>
          <w:rFonts w:ascii="Lato" w:hAnsi="Lato"/>
        </w:rPr>
        <w:t>ment has been terminated or not</w:t>
      </w:r>
      <w:r>
        <w:rPr>
          <w:rFonts w:ascii="Lato" w:hAnsi="Lato"/>
        </w:rPr>
        <w:t xml:space="preserve"> renewed.</w:t>
      </w:r>
    </w:p>
    <w:p w:rsidR="00512F94" w:rsidRPr="006B55EA" w:rsidRDefault="00512F94" w:rsidP="00512F94">
      <w:pPr>
        <w:pStyle w:val="Heading2"/>
        <w:spacing w:before="240"/>
        <w:jc w:val="both"/>
        <w:rPr>
          <w:rFonts w:ascii="Lato Black" w:hAnsi="Lato Black"/>
          <w:color w:val="auto"/>
        </w:rPr>
      </w:pPr>
      <w:r>
        <w:rPr>
          <w:rFonts w:ascii="Lato Black" w:hAnsi="Lato Black"/>
          <w:color w:val="auto"/>
        </w:rPr>
        <w:t>Limitations to Agent Agreements</w:t>
      </w:r>
    </w:p>
    <w:p w:rsidR="00512F94" w:rsidRDefault="00512F94" w:rsidP="00512F94">
      <w:pPr>
        <w:spacing w:before="120"/>
        <w:jc w:val="both"/>
        <w:rPr>
          <w:rFonts w:ascii="Lato" w:hAnsi="Lato"/>
        </w:rPr>
      </w:pPr>
      <w:r>
        <w:rPr>
          <w:rFonts w:ascii="Lato" w:hAnsi="Lato"/>
        </w:rPr>
        <w:t>While the operator and agent can negotiate conditions of employment, the agreement must not be of a sublessor/sublessee type arrangement</w:t>
      </w:r>
      <w:r w:rsidR="00262379">
        <w:rPr>
          <w:rFonts w:ascii="Lato" w:hAnsi="Lato"/>
        </w:rPr>
        <w:t xml:space="preserve">. A subleasing arrangement occurs when the agent receives a </w:t>
      </w:r>
      <w:r w:rsidR="00550A82">
        <w:rPr>
          <w:rFonts w:ascii="Lato" w:hAnsi="Lato"/>
        </w:rPr>
        <w:t xml:space="preserve">direct </w:t>
      </w:r>
      <w:r w:rsidR="00262379">
        <w:rPr>
          <w:rFonts w:ascii="Lato" w:hAnsi="Lato"/>
        </w:rPr>
        <w:t xml:space="preserve">profit from the operation of the licence or has </w:t>
      </w:r>
      <w:r w:rsidR="003B2BEB">
        <w:rPr>
          <w:rFonts w:ascii="Lato" w:hAnsi="Lato"/>
        </w:rPr>
        <w:t>responsibility for its operation – income derived from the operation of the licence should be received</w:t>
      </w:r>
      <w:r>
        <w:rPr>
          <w:rFonts w:ascii="Lato" w:hAnsi="Lato"/>
        </w:rPr>
        <w:t xml:space="preserve"> by the operator, not the agent.</w:t>
      </w:r>
    </w:p>
    <w:p w:rsidR="00457413" w:rsidRDefault="00911652" w:rsidP="006B55EA">
      <w:pPr>
        <w:jc w:val="both"/>
        <w:rPr>
          <w:rFonts w:ascii="Lato" w:hAnsi="Lato"/>
        </w:rPr>
      </w:pPr>
      <w:r>
        <w:rPr>
          <w:rFonts w:ascii="Lato" w:hAnsi="Lato"/>
        </w:rPr>
        <w:t>Where a</w:t>
      </w:r>
      <w:r w:rsidR="001C5CF2">
        <w:rPr>
          <w:rFonts w:ascii="Lato" w:hAnsi="Lato"/>
        </w:rPr>
        <w:t>n operator</w:t>
      </w:r>
      <w:r>
        <w:rPr>
          <w:rFonts w:ascii="Lato" w:hAnsi="Lato"/>
        </w:rPr>
        <w:t xml:space="preserve"> </w:t>
      </w:r>
      <w:r w:rsidR="00457413">
        <w:rPr>
          <w:rFonts w:ascii="Lato" w:hAnsi="Lato"/>
        </w:rPr>
        <w:t>employs an agent to manage d</w:t>
      </w:r>
      <w:r w:rsidR="00BC00AE">
        <w:rPr>
          <w:rFonts w:ascii="Lato" w:hAnsi="Lato"/>
        </w:rPr>
        <w:t xml:space="preserve">ay to day business needs of his or </w:t>
      </w:r>
      <w:r w:rsidR="00457413">
        <w:rPr>
          <w:rFonts w:ascii="Lato" w:hAnsi="Lato"/>
        </w:rPr>
        <w:t xml:space="preserve">her CPV operation, the </w:t>
      </w:r>
      <w:r w:rsidR="00512F94">
        <w:rPr>
          <w:rFonts w:ascii="Lato" w:hAnsi="Lato"/>
        </w:rPr>
        <w:t xml:space="preserve">arrangement </w:t>
      </w:r>
      <w:r w:rsidR="00A97067">
        <w:rPr>
          <w:rFonts w:ascii="Lato" w:hAnsi="Lato"/>
        </w:rPr>
        <w:t xml:space="preserve">must </w:t>
      </w:r>
      <w:r w:rsidR="00512F94">
        <w:rPr>
          <w:rFonts w:ascii="Lato" w:hAnsi="Lato"/>
        </w:rPr>
        <w:t xml:space="preserve">be in writing and </w:t>
      </w:r>
      <w:r w:rsidR="003B2BEB">
        <w:rPr>
          <w:rFonts w:ascii="Lato" w:hAnsi="Lato"/>
        </w:rPr>
        <w:t xml:space="preserve">shall be first </w:t>
      </w:r>
      <w:r w:rsidR="00512F94">
        <w:rPr>
          <w:rFonts w:ascii="Lato" w:hAnsi="Lato"/>
        </w:rPr>
        <w:t>approved by the Director.</w:t>
      </w:r>
      <w:r w:rsidR="00D34BE5">
        <w:rPr>
          <w:rFonts w:ascii="Lato" w:hAnsi="Lato"/>
        </w:rPr>
        <w:t xml:space="preserve"> The Director will not approve any operator/agent arrangement where the person acting as agent is not considered to be of a fit and proper character by the Director.</w:t>
      </w:r>
      <w:r w:rsidR="00A97067">
        <w:rPr>
          <w:rFonts w:ascii="Lato" w:hAnsi="Lato"/>
        </w:rPr>
        <w:t xml:space="preserve"> </w:t>
      </w:r>
    </w:p>
    <w:p w:rsidR="00D34BE5" w:rsidRPr="006B55EA" w:rsidRDefault="00D34BE5" w:rsidP="00D34BE5">
      <w:pPr>
        <w:pStyle w:val="Heading2"/>
        <w:spacing w:before="240"/>
        <w:jc w:val="both"/>
        <w:rPr>
          <w:rFonts w:ascii="Lato Black" w:hAnsi="Lato Black"/>
          <w:color w:val="auto"/>
        </w:rPr>
      </w:pPr>
      <w:r>
        <w:rPr>
          <w:rFonts w:ascii="Lato Black" w:hAnsi="Lato Black"/>
          <w:color w:val="auto"/>
        </w:rPr>
        <w:t>Principles of Agent Arrangements</w:t>
      </w:r>
    </w:p>
    <w:p w:rsidR="003B2BEB" w:rsidRDefault="003B2BEB" w:rsidP="006B55EA">
      <w:pPr>
        <w:jc w:val="both"/>
        <w:rPr>
          <w:rFonts w:ascii="Lato" w:hAnsi="Lato"/>
        </w:rPr>
      </w:pPr>
      <w:r>
        <w:rPr>
          <w:rFonts w:ascii="Lato" w:hAnsi="Lato"/>
        </w:rPr>
        <w:t>T</w:t>
      </w:r>
      <w:r w:rsidR="00D34BE5">
        <w:rPr>
          <w:rFonts w:ascii="Lato" w:hAnsi="Lato"/>
        </w:rPr>
        <w:t xml:space="preserve">he conditions </w:t>
      </w:r>
      <w:r>
        <w:rPr>
          <w:rFonts w:ascii="Lato" w:hAnsi="Lato"/>
        </w:rPr>
        <w:t xml:space="preserve">under which an operator employs </w:t>
      </w:r>
      <w:r w:rsidR="00D34BE5">
        <w:rPr>
          <w:rFonts w:ascii="Lato" w:hAnsi="Lato"/>
        </w:rPr>
        <w:t xml:space="preserve">an agent </w:t>
      </w:r>
      <w:r w:rsidR="00534B27">
        <w:rPr>
          <w:rFonts w:ascii="Lato" w:hAnsi="Lato"/>
        </w:rPr>
        <w:t>are</w:t>
      </w:r>
      <w:r w:rsidR="00D34BE5">
        <w:rPr>
          <w:rFonts w:ascii="Lato" w:hAnsi="Lato"/>
        </w:rPr>
        <w:t xml:space="preserve"> largely negotiated </w:t>
      </w:r>
      <w:r>
        <w:rPr>
          <w:rFonts w:ascii="Lato" w:hAnsi="Lato"/>
        </w:rPr>
        <w:t>between the two parties</w:t>
      </w:r>
      <w:r w:rsidR="00550A82">
        <w:rPr>
          <w:rFonts w:ascii="Lato" w:hAnsi="Lato"/>
        </w:rPr>
        <w:t xml:space="preserve">, however </w:t>
      </w:r>
      <w:r w:rsidR="00534B27">
        <w:rPr>
          <w:rFonts w:ascii="Lato" w:hAnsi="Lato"/>
        </w:rPr>
        <w:t xml:space="preserve">the contents of the agreement </w:t>
      </w:r>
      <w:r w:rsidR="00550A82">
        <w:rPr>
          <w:rFonts w:ascii="Lato" w:hAnsi="Lato"/>
        </w:rPr>
        <w:t>must</w:t>
      </w:r>
      <w:r>
        <w:rPr>
          <w:rFonts w:ascii="Lato" w:hAnsi="Lato"/>
        </w:rPr>
        <w:t xml:space="preserve"> comply with the </w:t>
      </w:r>
      <w:r w:rsidR="00534B27">
        <w:rPr>
          <w:rFonts w:ascii="Lato" w:hAnsi="Lato"/>
        </w:rPr>
        <w:t>‘</w:t>
      </w:r>
      <w:r>
        <w:rPr>
          <w:rFonts w:ascii="Lato" w:hAnsi="Lato"/>
        </w:rPr>
        <w:t>Minimum Requirements for Agent Agreements</w:t>
      </w:r>
      <w:r w:rsidR="00534B27">
        <w:rPr>
          <w:rFonts w:ascii="Lato" w:hAnsi="Lato"/>
        </w:rPr>
        <w:t>’</w:t>
      </w:r>
      <w:r>
        <w:rPr>
          <w:rFonts w:ascii="Lato" w:hAnsi="Lato"/>
        </w:rPr>
        <w:t xml:space="preserve"> as determined by the Director and </w:t>
      </w:r>
      <w:r w:rsidR="00550A82">
        <w:rPr>
          <w:rFonts w:ascii="Lato" w:hAnsi="Lato"/>
        </w:rPr>
        <w:t xml:space="preserve">which are listed </w:t>
      </w:r>
      <w:r>
        <w:rPr>
          <w:rFonts w:ascii="Lato" w:hAnsi="Lato"/>
        </w:rPr>
        <w:t>in this document.</w:t>
      </w:r>
    </w:p>
    <w:p w:rsidR="00B77819" w:rsidRDefault="003B2BEB" w:rsidP="006B55EA">
      <w:pPr>
        <w:jc w:val="both"/>
        <w:rPr>
          <w:rFonts w:ascii="Lato" w:hAnsi="Lato"/>
        </w:rPr>
      </w:pPr>
      <w:r>
        <w:rPr>
          <w:rFonts w:ascii="Lato" w:hAnsi="Lato"/>
        </w:rPr>
        <w:t xml:space="preserve">Each </w:t>
      </w:r>
      <w:r w:rsidR="00B77819">
        <w:rPr>
          <w:rFonts w:ascii="Lato" w:hAnsi="Lato"/>
        </w:rPr>
        <w:t xml:space="preserve">person acting as an </w:t>
      </w:r>
      <w:r>
        <w:rPr>
          <w:rFonts w:ascii="Lato" w:hAnsi="Lato"/>
        </w:rPr>
        <w:t xml:space="preserve">agent must </w:t>
      </w:r>
      <w:r w:rsidR="00B77819">
        <w:rPr>
          <w:rFonts w:ascii="Lato" w:hAnsi="Lato"/>
        </w:rPr>
        <w:t xml:space="preserve">first </w:t>
      </w:r>
      <w:r>
        <w:rPr>
          <w:rFonts w:ascii="Lato" w:hAnsi="Lato"/>
        </w:rPr>
        <w:t xml:space="preserve">be assessed </w:t>
      </w:r>
      <w:r w:rsidR="00534B27">
        <w:rPr>
          <w:rFonts w:ascii="Lato" w:hAnsi="Lato"/>
        </w:rPr>
        <w:t>by the Director as being of a fit and proper character</w:t>
      </w:r>
      <w:r w:rsidR="00B77819">
        <w:rPr>
          <w:rFonts w:ascii="Lato" w:hAnsi="Lato"/>
        </w:rPr>
        <w:t>. Further information on fit and proper assessments can be found in the Information Bulletin CPV03</w:t>
      </w:r>
      <w:r w:rsidR="00534B27">
        <w:rPr>
          <w:rFonts w:ascii="Lato" w:hAnsi="Lato"/>
        </w:rPr>
        <w:t xml:space="preserve"> – Guiding Principles for Fit and Proper Assessments which </w:t>
      </w:r>
      <w:r w:rsidR="00B77819">
        <w:rPr>
          <w:rFonts w:ascii="Lato" w:hAnsi="Lato"/>
        </w:rPr>
        <w:t xml:space="preserve">can be accessed online at: </w:t>
      </w:r>
      <w:hyperlink r:id="rId9" w:history="1">
        <w:r w:rsidR="00B77819" w:rsidRPr="008204B8">
          <w:rPr>
            <w:rStyle w:val="Hyperlink"/>
            <w:rFonts w:ascii="Lato" w:hAnsi="Lato"/>
          </w:rPr>
          <w:t>https://nt.gov.au/driving/industry/cpv-information-bulletins-forms</w:t>
        </w:r>
      </w:hyperlink>
      <w:r w:rsidR="00B77819">
        <w:rPr>
          <w:rFonts w:ascii="Lato" w:hAnsi="Lato"/>
        </w:rPr>
        <w:t xml:space="preserve"> </w:t>
      </w:r>
    </w:p>
    <w:p w:rsidR="00874F9D" w:rsidRDefault="00B77819" w:rsidP="006B55EA">
      <w:pPr>
        <w:jc w:val="both"/>
        <w:rPr>
          <w:rFonts w:ascii="Lato" w:hAnsi="Lato"/>
        </w:rPr>
      </w:pPr>
      <w:r>
        <w:rPr>
          <w:rFonts w:ascii="Lato" w:hAnsi="Lato"/>
        </w:rPr>
        <w:t>An operator who employs an agent outside of a</w:t>
      </w:r>
      <w:r w:rsidR="00534B27">
        <w:rPr>
          <w:rFonts w:ascii="Lato" w:hAnsi="Lato"/>
        </w:rPr>
        <w:t>n approved</w:t>
      </w:r>
      <w:r>
        <w:rPr>
          <w:rFonts w:ascii="Lato" w:hAnsi="Lato"/>
        </w:rPr>
        <w:t xml:space="preserve"> written agreement is in contravention of licence</w:t>
      </w:r>
      <w:r w:rsidR="00203991">
        <w:rPr>
          <w:rFonts w:ascii="Lato" w:hAnsi="Lato"/>
        </w:rPr>
        <w:t xml:space="preserve"> conditions and is subject to prosecution and administrative actions, such</w:t>
      </w:r>
      <w:r w:rsidR="00911652">
        <w:rPr>
          <w:rFonts w:ascii="Lato" w:hAnsi="Lato"/>
        </w:rPr>
        <w:t xml:space="preserve"> </w:t>
      </w:r>
      <w:r w:rsidR="003E1A4D">
        <w:rPr>
          <w:rFonts w:ascii="Lato" w:hAnsi="Lato"/>
        </w:rPr>
        <w:t xml:space="preserve">as a </w:t>
      </w:r>
      <w:r w:rsidR="00911652">
        <w:rPr>
          <w:rFonts w:ascii="Lato" w:hAnsi="Lato"/>
        </w:rPr>
        <w:t>suspen</w:t>
      </w:r>
      <w:r w:rsidR="00203991">
        <w:rPr>
          <w:rFonts w:ascii="Lato" w:hAnsi="Lato"/>
        </w:rPr>
        <w:t xml:space="preserve">sion </w:t>
      </w:r>
      <w:r w:rsidR="00911652">
        <w:rPr>
          <w:rFonts w:ascii="Lato" w:hAnsi="Lato"/>
        </w:rPr>
        <w:t>or cancel</w:t>
      </w:r>
      <w:r w:rsidR="00203991">
        <w:rPr>
          <w:rFonts w:ascii="Lato" w:hAnsi="Lato"/>
        </w:rPr>
        <w:t>lation of</w:t>
      </w:r>
      <w:r w:rsidR="00911652">
        <w:rPr>
          <w:rFonts w:ascii="Lato" w:hAnsi="Lato"/>
        </w:rPr>
        <w:t xml:space="preserve"> th</w:t>
      </w:r>
      <w:r w:rsidR="00BC78BC">
        <w:rPr>
          <w:rFonts w:ascii="Lato" w:hAnsi="Lato"/>
        </w:rPr>
        <w:t>at</w:t>
      </w:r>
      <w:r w:rsidR="00911652">
        <w:rPr>
          <w:rFonts w:ascii="Lato" w:hAnsi="Lato"/>
        </w:rPr>
        <w:t xml:space="preserve"> licence and</w:t>
      </w:r>
      <w:r w:rsidR="00BC78BC">
        <w:rPr>
          <w:rFonts w:ascii="Lato" w:hAnsi="Lato"/>
        </w:rPr>
        <w:t>/or</w:t>
      </w:r>
      <w:r w:rsidR="00911652">
        <w:rPr>
          <w:rFonts w:ascii="Lato" w:hAnsi="Lato"/>
        </w:rPr>
        <w:t xml:space="preserve"> operator accreditation</w:t>
      </w:r>
      <w:r w:rsidR="00BC78BC">
        <w:rPr>
          <w:rFonts w:ascii="Lato" w:hAnsi="Lato"/>
        </w:rPr>
        <w:t xml:space="preserve">. </w:t>
      </w:r>
      <w:r w:rsidR="00203991">
        <w:rPr>
          <w:rFonts w:ascii="Lato" w:hAnsi="Lato"/>
        </w:rPr>
        <w:t>The maximum penalty for failing to comply with the conditions of a licence is 85 penalty units.</w:t>
      </w:r>
      <w:r w:rsidR="00911652">
        <w:rPr>
          <w:rFonts w:ascii="Lato" w:hAnsi="Lato"/>
        </w:rPr>
        <w:t xml:space="preserve"> </w:t>
      </w:r>
    </w:p>
    <w:p w:rsidR="00B63E3F" w:rsidRDefault="006F2178" w:rsidP="00D615BE">
      <w:pPr>
        <w:spacing w:after="120"/>
        <w:jc w:val="both"/>
        <w:rPr>
          <w:rFonts w:ascii="Lato" w:hAnsi="Lato"/>
        </w:rPr>
      </w:pPr>
      <w:r>
        <w:rPr>
          <w:rFonts w:ascii="Lato" w:hAnsi="Lato"/>
        </w:rPr>
        <w:t>To assist with facilitating the authorised functions of an agent under an agreement</w:t>
      </w:r>
      <w:r w:rsidR="00D615BE">
        <w:rPr>
          <w:rFonts w:ascii="Lato" w:hAnsi="Lato"/>
        </w:rPr>
        <w:t xml:space="preserve">, the Department has published </w:t>
      </w:r>
      <w:r>
        <w:rPr>
          <w:rFonts w:ascii="Lato" w:hAnsi="Lato"/>
        </w:rPr>
        <w:t xml:space="preserve">the </w:t>
      </w:r>
      <w:r w:rsidR="00BC78BC" w:rsidRPr="0033443D">
        <w:rPr>
          <w:rFonts w:ascii="Lato" w:hAnsi="Lato"/>
        </w:rPr>
        <w:t>form</w:t>
      </w:r>
      <w:r w:rsidRPr="0033443D">
        <w:rPr>
          <w:rFonts w:ascii="Lato" w:hAnsi="Lato"/>
        </w:rPr>
        <w:t xml:space="preserve"> CPV</w:t>
      </w:r>
      <w:r w:rsidR="00591807">
        <w:rPr>
          <w:rFonts w:ascii="Lato" w:hAnsi="Lato"/>
        </w:rPr>
        <w:t>F</w:t>
      </w:r>
      <w:r w:rsidR="0033443D" w:rsidRPr="0033443D">
        <w:rPr>
          <w:rFonts w:ascii="Lato" w:hAnsi="Lato"/>
        </w:rPr>
        <w:t>40</w:t>
      </w:r>
      <w:r w:rsidRPr="0033443D">
        <w:rPr>
          <w:rFonts w:ascii="Lato" w:hAnsi="Lato"/>
        </w:rPr>
        <w:t xml:space="preserve"> – Authority to Act</w:t>
      </w:r>
      <w:r>
        <w:rPr>
          <w:rFonts w:ascii="Lato" w:hAnsi="Lato"/>
        </w:rPr>
        <w:t xml:space="preserve"> on Behalf of a</w:t>
      </w:r>
      <w:r w:rsidR="00591807">
        <w:rPr>
          <w:rFonts w:ascii="Lato" w:hAnsi="Lato"/>
        </w:rPr>
        <w:t xml:space="preserve"> Commercial Passenger Vehicle</w:t>
      </w:r>
      <w:r>
        <w:rPr>
          <w:rFonts w:ascii="Lato" w:hAnsi="Lato"/>
        </w:rPr>
        <w:t xml:space="preserve"> Operator.</w:t>
      </w:r>
      <w:r w:rsidR="00D615BE">
        <w:rPr>
          <w:rFonts w:ascii="Lato" w:hAnsi="Lato"/>
        </w:rPr>
        <w:t xml:space="preserve"> </w:t>
      </w:r>
      <w:r w:rsidR="00BC78BC">
        <w:rPr>
          <w:rFonts w:ascii="Lato" w:hAnsi="Lato"/>
        </w:rPr>
        <w:t xml:space="preserve">Where an agent interacts with the Department on behalf of the operator, the agent </w:t>
      </w:r>
      <w:r w:rsidR="00591807">
        <w:rPr>
          <w:rFonts w:ascii="Lato" w:hAnsi="Lato"/>
        </w:rPr>
        <w:t xml:space="preserve">is </w:t>
      </w:r>
      <w:r w:rsidR="00BC78BC">
        <w:rPr>
          <w:rFonts w:ascii="Lato" w:hAnsi="Lato"/>
        </w:rPr>
        <w:t>required to produce th</w:t>
      </w:r>
      <w:r w:rsidR="00591807">
        <w:rPr>
          <w:rFonts w:ascii="Lato" w:hAnsi="Lato"/>
        </w:rPr>
        <w:t>e</w:t>
      </w:r>
      <w:r w:rsidR="00BC78BC">
        <w:rPr>
          <w:rFonts w:ascii="Lato" w:hAnsi="Lato"/>
        </w:rPr>
        <w:t xml:space="preserve"> completed form</w:t>
      </w:r>
      <w:r w:rsidR="00B63E3F">
        <w:rPr>
          <w:rFonts w:ascii="Lato" w:hAnsi="Lato"/>
        </w:rPr>
        <w:t xml:space="preserve"> </w:t>
      </w:r>
      <w:r>
        <w:rPr>
          <w:rFonts w:ascii="Lato" w:hAnsi="Lato"/>
        </w:rPr>
        <w:t>to demonstrate appropriate authority.</w:t>
      </w:r>
    </w:p>
    <w:p w:rsidR="00874F9D" w:rsidRPr="00874F9D" w:rsidRDefault="006F2178" w:rsidP="001C5CF2">
      <w:pPr>
        <w:spacing w:before="240" w:after="120"/>
        <w:jc w:val="both"/>
        <w:rPr>
          <w:rFonts w:ascii="Lato" w:hAnsi="Lato"/>
          <w:sz w:val="28"/>
          <w:szCs w:val="28"/>
        </w:rPr>
      </w:pPr>
      <w:r>
        <w:rPr>
          <w:rFonts w:ascii="Lato Black" w:hAnsi="Lato Black"/>
          <w:sz w:val="28"/>
          <w:szCs w:val="28"/>
        </w:rPr>
        <w:t xml:space="preserve">Minimum Standards </w:t>
      </w:r>
      <w:r w:rsidR="00874F9D">
        <w:rPr>
          <w:rFonts w:ascii="Lato Black" w:hAnsi="Lato Black"/>
          <w:sz w:val="28"/>
          <w:szCs w:val="28"/>
        </w:rPr>
        <w:t>for</w:t>
      </w:r>
      <w:r w:rsidR="00874F9D" w:rsidRPr="00874F9D">
        <w:rPr>
          <w:rFonts w:ascii="Lato Black" w:hAnsi="Lato Black"/>
          <w:sz w:val="28"/>
          <w:szCs w:val="28"/>
        </w:rPr>
        <w:t xml:space="preserve"> </w:t>
      </w:r>
      <w:r>
        <w:rPr>
          <w:rFonts w:ascii="Lato Black" w:hAnsi="Lato Black"/>
          <w:sz w:val="28"/>
          <w:szCs w:val="28"/>
        </w:rPr>
        <w:t xml:space="preserve">Agent </w:t>
      </w:r>
      <w:r w:rsidR="00874F9D" w:rsidRPr="00874F9D">
        <w:rPr>
          <w:rFonts w:ascii="Lato Black" w:hAnsi="Lato Black"/>
          <w:sz w:val="28"/>
          <w:szCs w:val="28"/>
        </w:rPr>
        <w:t>Agreement</w:t>
      </w:r>
      <w:r w:rsidR="00F63524">
        <w:rPr>
          <w:rFonts w:ascii="Lato Black" w:hAnsi="Lato Black"/>
          <w:sz w:val="28"/>
          <w:szCs w:val="28"/>
        </w:rPr>
        <w:t>s</w:t>
      </w:r>
    </w:p>
    <w:p w:rsidR="00F63524" w:rsidRDefault="00D615BE" w:rsidP="00D615BE">
      <w:pPr>
        <w:jc w:val="both"/>
        <w:rPr>
          <w:rFonts w:ascii="Lato" w:hAnsi="Lato"/>
        </w:rPr>
      </w:pPr>
      <w:r>
        <w:rPr>
          <w:rFonts w:ascii="Lato" w:hAnsi="Lato"/>
        </w:rPr>
        <w:t>T</w:t>
      </w:r>
      <w:r w:rsidR="005D2C73">
        <w:rPr>
          <w:rFonts w:ascii="Lato" w:hAnsi="Lato"/>
        </w:rPr>
        <w:t>o ensure the integrity of agent agreements, the Director has determined the</w:t>
      </w:r>
      <w:r>
        <w:rPr>
          <w:rFonts w:ascii="Lato" w:hAnsi="Lato"/>
        </w:rPr>
        <w:t xml:space="preserve"> below </w:t>
      </w:r>
      <w:r w:rsidR="006F2178">
        <w:rPr>
          <w:rFonts w:ascii="Lato" w:hAnsi="Lato"/>
        </w:rPr>
        <w:t xml:space="preserve">minimum </w:t>
      </w:r>
      <w:r w:rsidR="00203991">
        <w:rPr>
          <w:rFonts w:ascii="Lato" w:hAnsi="Lato"/>
        </w:rPr>
        <w:t>requirements</w:t>
      </w:r>
      <w:r w:rsidR="006F2178">
        <w:rPr>
          <w:rFonts w:ascii="Lato" w:hAnsi="Lato"/>
        </w:rPr>
        <w:t xml:space="preserve"> for </w:t>
      </w:r>
      <w:r w:rsidR="00203991">
        <w:rPr>
          <w:rFonts w:ascii="Lato" w:hAnsi="Lato"/>
        </w:rPr>
        <w:t xml:space="preserve">all </w:t>
      </w:r>
      <w:r w:rsidR="006F2178">
        <w:rPr>
          <w:rFonts w:ascii="Lato" w:hAnsi="Lato"/>
        </w:rPr>
        <w:t>agent agreements</w:t>
      </w:r>
      <w:r w:rsidR="005D2C73">
        <w:rPr>
          <w:rFonts w:ascii="Lato" w:hAnsi="Lato"/>
        </w:rPr>
        <w:t xml:space="preserve">. While each operator is free to </w:t>
      </w:r>
      <w:r w:rsidR="00595008">
        <w:rPr>
          <w:rFonts w:ascii="Lato" w:hAnsi="Lato"/>
        </w:rPr>
        <w:t>develop their own agreement with their agent, all agreemen</w:t>
      </w:r>
      <w:r w:rsidR="004F2920">
        <w:rPr>
          <w:rFonts w:ascii="Lato" w:hAnsi="Lato"/>
        </w:rPr>
        <w:t xml:space="preserve">ts must meet the below </w:t>
      </w:r>
      <w:r w:rsidR="00203991">
        <w:rPr>
          <w:rFonts w:ascii="Lato" w:hAnsi="Lato"/>
        </w:rPr>
        <w:t>requirements</w:t>
      </w:r>
      <w:r w:rsidR="004F2920">
        <w:rPr>
          <w:rFonts w:ascii="Lato" w:hAnsi="Lato"/>
        </w:rPr>
        <w:t>:</w:t>
      </w:r>
    </w:p>
    <w:p w:rsidR="00C11029" w:rsidRDefault="00C11029" w:rsidP="001A1D9A">
      <w:pPr>
        <w:pStyle w:val="ListParagraph"/>
        <w:numPr>
          <w:ilvl w:val="0"/>
          <w:numId w:val="11"/>
        </w:numPr>
        <w:spacing w:after="120"/>
        <w:ind w:left="567" w:hanging="567"/>
        <w:contextualSpacing w:val="0"/>
        <w:jc w:val="both"/>
        <w:rPr>
          <w:rFonts w:ascii="Lato" w:hAnsi="Lato"/>
        </w:rPr>
      </w:pPr>
      <w:r>
        <w:rPr>
          <w:rFonts w:ascii="Lato" w:hAnsi="Lato"/>
        </w:rPr>
        <w:t xml:space="preserve">Be written in plain English </w:t>
      </w:r>
      <w:r w:rsidR="00414025">
        <w:rPr>
          <w:rFonts w:ascii="Lato" w:hAnsi="Lato"/>
        </w:rPr>
        <w:t xml:space="preserve">and must clearly and succinctly define </w:t>
      </w:r>
      <w:r>
        <w:rPr>
          <w:rFonts w:ascii="Lato" w:hAnsi="Lato"/>
        </w:rPr>
        <w:t xml:space="preserve">any </w:t>
      </w:r>
      <w:r w:rsidR="001A1D9A">
        <w:rPr>
          <w:rFonts w:ascii="Lato" w:hAnsi="Lato"/>
        </w:rPr>
        <w:t>exceptional</w:t>
      </w:r>
      <w:r>
        <w:rPr>
          <w:rFonts w:ascii="Lato" w:hAnsi="Lato"/>
        </w:rPr>
        <w:t xml:space="preserve"> or industry specific words</w:t>
      </w:r>
      <w:r w:rsidR="00414025">
        <w:rPr>
          <w:rFonts w:ascii="Lato" w:hAnsi="Lato"/>
        </w:rPr>
        <w:t xml:space="preserve"> or terminology</w:t>
      </w:r>
      <w:r>
        <w:rPr>
          <w:rFonts w:ascii="Lato" w:hAnsi="Lato"/>
        </w:rPr>
        <w:t>;</w:t>
      </w:r>
    </w:p>
    <w:p w:rsidR="00484FEC" w:rsidRDefault="00484FEC" w:rsidP="00484FEC">
      <w:pPr>
        <w:pStyle w:val="ListParagraph"/>
        <w:numPr>
          <w:ilvl w:val="0"/>
          <w:numId w:val="11"/>
        </w:numPr>
        <w:spacing w:after="120"/>
        <w:ind w:left="567" w:hanging="567"/>
        <w:contextualSpacing w:val="0"/>
        <w:jc w:val="both"/>
        <w:rPr>
          <w:rFonts w:ascii="Lato" w:hAnsi="Lato"/>
        </w:rPr>
      </w:pPr>
      <w:r>
        <w:rPr>
          <w:rFonts w:ascii="Lato" w:hAnsi="Lato"/>
        </w:rPr>
        <w:t xml:space="preserve">Identify </w:t>
      </w:r>
      <w:r w:rsidRPr="00484FEC">
        <w:rPr>
          <w:rFonts w:ascii="Lato" w:hAnsi="Lato"/>
        </w:rPr>
        <w:t>the vehicle/s to which the agreement relates</w:t>
      </w:r>
      <w:r>
        <w:rPr>
          <w:rFonts w:ascii="Lato" w:hAnsi="Lato"/>
        </w:rPr>
        <w:t xml:space="preserve"> by registration number and commercial vehicle licence (CVL) number;</w:t>
      </w:r>
    </w:p>
    <w:p w:rsidR="00484FEC" w:rsidRDefault="00484FEC" w:rsidP="00484FEC">
      <w:pPr>
        <w:pStyle w:val="ListParagraph"/>
        <w:numPr>
          <w:ilvl w:val="0"/>
          <w:numId w:val="11"/>
        </w:numPr>
        <w:spacing w:after="120"/>
        <w:ind w:left="567" w:hanging="567"/>
        <w:contextualSpacing w:val="0"/>
        <w:jc w:val="both"/>
        <w:rPr>
          <w:rFonts w:ascii="Lato" w:hAnsi="Lato"/>
        </w:rPr>
      </w:pPr>
      <w:r>
        <w:rPr>
          <w:rFonts w:ascii="Lato" w:hAnsi="Lato"/>
        </w:rPr>
        <w:t xml:space="preserve">Define the </w:t>
      </w:r>
      <w:r w:rsidRPr="00484FEC">
        <w:rPr>
          <w:rFonts w:ascii="Lato" w:hAnsi="Lato"/>
        </w:rPr>
        <w:t>period the agreement is in effect</w:t>
      </w:r>
      <w:r w:rsidR="00800CAB">
        <w:rPr>
          <w:rFonts w:ascii="Lato" w:hAnsi="Lato"/>
        </w:rPr>
        <w:t>, including</w:t>
      </w:r>
      <w:r>
        <w:rPr>
          <w:rFonts w:ascii="Lato" w:hAnsi="Lato"/>
        </w:rPr>
        <w:t xml:space="preserve"> the start </w:t>
      </w:r>
      <w:r w:rsidR="002523EE">
        <w:rPr>
          <w:rFonts w:ascii="Lato" w:hAnsi="Lato"/>
        </w:rPr>
        <w:t xml:space="preserve">date </w:t>
      </w:r>
      <w:r>
        <w:rPr>
          <w:rFonts w:ascii="Lato" w:hAnsi="Lato"/>
        </w:rPr>
        <w:t>and end date</w:t>
      </w:r>
      <w:r w:rsidRPr="00484FEC">
        <w:rPr>
          <w:rFonts w:ascii="Lato" w:hAnsi="Lato"/>
        </w:rPr>
        <w:t>;</w:t>
      </w:r>
    </w:p>
    <w:p w:rsidR="00800CAB" w:rsidRPr="00484FEC" w:rsidRDefault="00800CAB" w:rsidP="00484FEC">
      <w:pPr>
        <w:pStyle w:val="ListParagraph"/>
        <w:numPr>
          <w:ilvl w:val="0"/>
          <w:numId w:val="11"/>
        </w:numPr>
        <w:spacing w:after="120"/>
        <w:ind w:left="567" w:hanging="567"/>
        <w:contextualSpacing w:val="0"/>
        <w:jc w:val="both"/>
        <w:rPr>
          <w:rFonts w:ascii="Lato" w:hAnsi="Lato"/>
        </w:rPr>
      </w:pPr>
      <w:r>
        <w:rPr>
          <w:rFonts w:ascii="Lato" w:hAnsi="Lato"/>
        </w:rPr>
        <w:t>Not contravene any law in place in the Northern Territory;</w:t>
      </w:r>
    </w:p>
    <w:p w:rsidR="00484FEC" w:rsidRDefault="00C11029" w:rsidP="001A1D9A">
      <w:pPr>
        <w:pStyle w:val="ListParagraph"/>
        <w:numPr>
          <w:ilvl w:val="0"/>
          <w:numId w:val="11"/>
        </w:numPr>
        <w:spacing w:after="120"/>
        <w:ind w:left="567" w:hanging="567"/>
        <w:contextualSpacing w:val="0"/>
        <w:jc w:val="both"/>
        <w:rPr>
          <w:rFonts w:ascii="Lato" w:hAnsi="Lato"/>
        </w:rPr>
      </w:pPr>
      <w:r>
        <w:rPr>
          <w:rFonts w:ascii="Lato" w:hAnsi="Lato"/>
        </w:rPr>
        <w:t>Clearly identify each party by name and</w:t>
      </w:r>
      <w:r w:rsidR="00484FEC">
        <w:rPr>
          <w:rFonts w:ascii="Lato" w:hAnsi="Lato"/>
        </w:rPr>
        <w:t>:</w:t>
      </w:r>
    </w:p>
    <w:p w:rsidR="00484FEC" w:rsidRDefault="00C11029" w:rsidP="00484FEC">
      <w:pPr>
        <w:pStyle w:val="ListParagraph"/>
        <w:numPr>
          <w:ilvl w:val="1"/>
          <w:numId w:val="11"/>
        </w:numPr>
        <w:spacing w:after="120"/>
        <w:ind w:left="1134" w:hanging="567"/>
        <w:contextualSpacing w:val="0"/>
        <w:jc w:val="both"/>
        <w:rPr>
          <w:rFonts w:ascii="Lato" w:hAnsi="Lato"/>
        </w:rPr>
      </w:pPr>
      <w:r>
        <w:rPr>
          <w:rFonts w:ascii="Lato" w:hAnsi="Lato"/>
        </w:rPr>
        <w:lastRenderedPageBreak/>
        <w:t xml:space="preserve">in the case of </w:t>
      </w:r>
      <w:r w:rsidR="00F63524">
        <w:rPr>
          <w:rFonts w:ascii="Lato" w:hAnsi="Lato"/>
        </w:rPr>
        <w:t xml:space="preserve">the </w:t>
      </w:r>
      <w:r w:rsidR="004F2920">
        <w:rPr>
          <w:rFonts w:ascii="Lato" w:hAnsi="Lato"/>
        </w:rPr>
        <w:t>agent</w:t>
      </w:r>
      <w:r>
        <w:rPr>
          <w:rFonts w:ascii="Lato" w:hAnsi="Lato"/>
        </w:rPr>
        <w:t xml:space="preserve">, the </w:t>
      </w:r>
      <w:r w:rsidR="00F63524">
        <w:rPr>
          <w:rFonts w:ascii="Lato" w:hAnsi="Lato"/>
        </w:rPr>
        <w:t>full name</w:t>
      </w:r>
      <w:r w:rsidR="00591807">
        <w:rPr>
          <w:rFonts w:ascii="Lato" w:hAnsi="Lato"/>
        </w:rPr>
        <w:t>,</w:t>
      </w:r>
      <w:r w:rsidR="00F63524">
        <w:rPr>
          <w:rFonts w:ascii="Lato" w:hAnsi="Lato"/>
        </w:rPr>
        <w:t xml:space="preserve"> residential address</w:t>
      </w:r>
      <w:r w:rsidR="00591807">
        <w:rPr>
          <w:rFonts w:ascii="Lato" w:hAnsi="Lato"/>
        </w:rPr>
        <w:t xml:space="preserve"> and contact telephone number</w:t>
      </w:r>
      <w:r w:rsidR="00F63524">
        <w:rPr>
          <w:rFonts w:ascii="Lato" w:hAnsi="Lato"/>
        </w:rPr>
        <w:t>; and</w:t>
      </w:r>
      <w:r w:rsidR="007C48F4">
        <w:rPr>
          <w:rFonts w:ascii="Lato" w:hAnsi="Lato"/>
        </w:rPr>
        <w:t xml:space="preserve"> </w:t>
      </w:r>
    </w:p>
    <w:p w:rsidR="00484FEC" w:rsidRDefault="007C48F4" w:rsidP="00484FEC">
      <w:pPr>
        <w:pStyle w:val="ListParagraph"/>
        <w:numPr>
          <w:ilvl w:val="1"/>
          <w:numId w:val="11"/>
        </w:numPr>
        <w:spacing w:after="120"/>
        <w:ind w:left="1134" w:hanging="567"/>
        <w:contextualSpacing w:val="0"/>
        <w:jc w:val="both"/>
        <w:rPr>
          <w:rFonts w:ascii="Lato" w:hAnsi="Lato"/>
        </w:rPr>
      </w:pPr>
      <w:r>
        <w:rPr>
          <w:rFonts w:ascii="Lato" w:hAnsi="Lato"/>
        </w:rPr>
        <w:t xml:space="preserve">in the case of an operator, </w:t>
      </w:r>
      <w:r w:rsidR="00F63524">
        <w:rPr>
          <w:rFonts w:ascii="Lato" w:hAnsi="Lato"/>
        </w:rPr>
        <w:t>the full name</w:t>
      </w:r>
      <w:r w:rsidR="004F2920">
        <w:rPr>
          <w:rFonts w:ascii="Lato" w:hAnsi="Lato"/>
        </w:rPr>
        <w:t>,</w:t>
      </w:r>
      <w:r w:rsidR="00F63524">
        <w:rPr>
          <w:rFonts w:ascii="Lato" w:hAnsi="Lato"/>
        </w:rPr>
        <w:t xml:space="preserve"> residential address and </w:t>
      </w:r>
      <w:r>
        <w:rPr>
          <w:rFonts w:ascii="Lato" w:hAnsi="Lato"/>
        </w:rPr>
        <w:t xml:space="preserve">the </w:t>
      </w:r>
      <w:r w:rsidR="00F63524">
        <w:rPr>
          <w:rFonts w:ascii="Lato" w:hAnsi="Lato"/>
        </w:rPr>
        <w:t xml:space="preserve">operator </w:t>
      </w:r>
      <w:r>
        <w:rPr>
          <w:rFonts w:ascii="Lato" w:hAnsi="Lato"/>
        </w:rPr>
        <w:t xml:space="preserve">accreditation number issued </w:t>
      </w:r>
      <w:r w:rsidR="00F63524">
        <w:rPr>
          <w:rFonts w:ascii="Lato" w:hAnsi="Lato"/>
        </w:rPr>
        <w:t>by the Director</w:t>
      </w:r>
      <w:r>
        <w:rPr>
          <w:rFonts w:ascii="Lato" w:hAnsi="Lato"/>
        </w:rPr>
        <w:t xml:space="preserve">; </w:t>
      </w:r>
    </w:p>
    <w:p w:rsidR="00DD272C" w:rsidRDefault="00800CAB" w:rsidP="001A1D9A">
      <w:pPr>
        <w:pStyle w:val="ListParagraph"/>
        <w:numPr>
          <w:ilvl w:val="0"/>
          <w:numId w:val="11"/>
        </w:numPr>
        <w:spacing w:after="120"/>
        <w:ind w:left="567" w:hanging="567"/>
        <w:contextualSpacing w:val="0"/>
        <w:jc w:val="both"/>
        <w:rPr>
          <w:rFonts w:ascii="Lato" w:hAnsi="Lato"/>
        </w:rPr>
      </w:pPr>
      <w:r>
        <w:rPr>
          <w:rFonts w:ascii="Lato" w:hAnsi="Lato"/>
        </w:rPr>
        <w:t xml:space="preserve">Ensure </w:t>
      </w:r>
      <w:r w:rsidR="00CC3418">
        <w:rPr>
          <w:rFonts w:ascii="Lato" w:hAnsi="Lato"/>
        </w:rPr>
        <w:t xml:space="preserve">operational responsibility </w:t>
      </w:r>
      <w:r w:rsidR="002523EE">
        <w:rPr>
          <w:rFonts w:ascii="Lato" w:hAnsi="Lato"/>
        </w:rPr>
        <w:t xml:space="preserve">of the vehicle </w:t>
      </w:r>
      <w:r w:rsidR="00CC3418">
        <w:rPr>
          <w:rFonts w:ascii="Lato" w:hAnsi="Lato"/>
        </w:rPr>
        <w:t xml:space="preserve">is </w:t>
      </w:r>
      <w:r w:rsidR="002523EE">
        <w:rPr>
          <w:rFonts w:ascii="Lato" w:hAnsi="Lato"/>
        </w:rPr>
        <w:t xml:space="preserve">not </w:t>
      </w:r>
      <w:r w:rsidR="00CC3418">
        <w:rPr>
          <w:rFonts w:ascii="Lato" w:hAnsi="Lato"/>
        </w:rPr>
        <w:t xml:space="preserve">transferred from the </w:t>
      </w:r>
      <w:r w:rsidR="001A1D9A">
        <w:rPr>
          <w:rFonts w:ascii="Lato" w:hAnsi="Lato"/>
        </w:rPr>
        <w:t>licence holder</w:t>
      </w:r>
      <w:r w:rsidR="00CC3418">
        <w:rPr>
          <w:rFonts w:ascii="Lato" w:hAnsi="Lato"/>
        </w:rPr>
        <w:t xml:space="preserve"> </w:t>
      </w:r>
      <w:r w:rsidR="00920CA8">
        <w:rPr>
          <w:rFonts w:ascii="Lato" w:hAnsi="Lato"/>
        </w:rPr>
        <w:t xml:space="preserve">(operator) </w:t>
      </w:r>
      <w:r w:rsidR="00CC3418">
        <w:rPr>
          <w:rFonts w:ascii="Lato" w:hAnsi="Lato"/>
        </w:rPr>
        <w:t>to</w:t>
      </w:r>
      <w:r w:rsidR="00920CA8">
        <w:rPr>
          <w:rFonts w:ascii="Lato" w:hAnsi="Lato"/>
        </w:rPr>
        <w:t xml:space="preserve"> the </w:t>
      </w:r>
      <w:r w:rsidR="004F2920">
        <w:rPr>
          <w:rFonts w:ascii="Lato" w:hAnsi="Lato"/>
        </w:rPr>
        <w:t>agent</w:t>
      </w:r>
      <w:r w:rsidR="00CC3418">
        <w:rPr>
          <w:rFonts w:ascii="Lato" w:hAnsi="Lato"/>
        </w:rPr>
        <w:t>. Operational responsibilit</w:t>
      </w:r>
      <w:r w:rsidR="002523EE">
        <w:rPr>
          <w:rFonts w:ascii="Lato" w:hAnsi="Lato"/>
        </w:rPr>
        <w:t>ies include</w:t>
      </w:r>
      <w:r w:rsidR="00022308">
        <w:rPr>
          <w:rFonts w:ascii="Lato" w:hAnsi="Lato"/>
        </w:rPr>
        <w:t>, but are not limited to</w:t>
      </w:r>
      <w:r w:rsidR="00DD272C">
        <w:rPr>
          <w:rFonts w:ascii="Lato" w:hAnsi="Lato"/>
        </w:rPr>
        <w:t>:</w:t>
      </w:r>
    </w:p>
    <w:p w:rsidR="00DD272C" w:rsidRDefault="004F2920" w:rsidP="00DD272C">
      <w:pPr>
        <w:pStyle w:val="ListParagraph"/>
        <w:numPr>
          <w:ilvl w:val="1"/>
          <w:numId w:val="11"/>
        </w:numPr>
        <w:spacing w:after="120"/>
        <w:ind w:left="1134" w:hanging="567"/>
        <w:contextualSpacing w:val="0"/>
        <w:jc w:val="both"/>
        <w:rPr>
          <w:rFonts w:ascii="Lato" w:hAnsi="Lato"/>
        </w:rPr>
      </w:pPr>
      <w:r>
        <w:rPr>
          <w:rFonts w:ascii="Lato" w:hAnsi="Lato"/>
        </w:rPr>
        <w:t>All f</w:t>
      </w:r>
      <w:r w:rsidR="00920CA8">
        <w:rPr>
          <w:rFonts w:ascii="Lato" w:hAnsi="Lato"/>
        </w:rPr>
        <w:t>ees and charges applicable to</w:t>
      </w:r>
      <w:r w:rsidR="00CC3418">
        <w:rPr>
          <w:rFonts w:ascii="Lato" w:hAnsi="Lato"/>
        </w:rPr>
        <w:t xml:space="preserve"> </w:t>
      </w:r>
      <w:r>
        <w:rPr>
          <w:rFonts w:ascii="Lato" w:hAnsi="Lato"/>
        </w:rPr>
        <w:t>the</w:t>
      </w:r>
      <w:r w:rsidR="00CC3418">
        <w:rPr>
          <w:rFonts w:ascii="Lato" w:hAnsi="Lato"/>
        </w:rPr>
        <w:t xml:space="preserve"> regulatory costs</w:t>
      </w:r>
      <w:r w:rsidR="00C11029">
        <w:rPr>
          <w:rFonts w:ascii="Lato" w:hAnsi="Lato"/>
        </w:rPr>
        <w:t xml:space="preserve"> of the vehicle and </w:t>
      </w:r>
      <w:r w:rsidR="00800CAB">
        <w:rPr>
          <w:rFonts w:ascii="Lato" w:hAnsi="Lato"/>
        </w:rPr>
        <w:t xml:space="preserve">operator </w:t>
      </w:r>
      <w:r w:rsidR="007A3672">
        <w:rPr>
          <w:rFonts w:ascii="Lato" w:hAnsi="Lato"/>
        </w:rPr>
        <w:t>accreditation</w:t>
      </w:r>
      <w:r w:rsidR="00920CA8">
        <w:rPr>
          <w:rFonts w:ascii="Lato" w:hAnsi="Lato"/>
        </w:rPr>
        <w:t xml:space="preserve"> are borne by the operator – this </w:t>
      </w:r>
      <w:r w:rsidR="00800CAB">
        <w:rPr>
          <w:rFonts w:ascii="Lato" w:hAnsi="Lato"/>
        </w:rPr>
        <w:t>includ</w:t>
      </w:r>
      <w:r w:rsidR="00920CA8">
        <w:rPr>
          <w:rFonts w:ascii="Lato" w:hAnsi="Lato"/>
        </w:rPr>
        <w:t>es maintaining financial records in the name of the operator for payments for</w:t>
      </w:r>
      <w:r w:rsidR="007A3672">
        <w:rPr>
          <w:rFonts w:ascii="Lato" w:hAnsi="Lato"/>
        </w:rPr>
        <w:t xml:space="preserve"> vehicle registration</w:t>
      </w:r>
      <w:r w:rsidR="00E86A51">
        <w:rPr>
          <w:rFonts w:ascii="Lato" w:hAnsi="Lato"/>
        </w:rPr>
        <w:t>,</w:t>
      </w:r>
      <w:r w:rsidR="007A3672">
        <w:rPr>
          <w:rFonts w:ascii="Lato" w:hAnsi="Lato"/>
        </w:rPr>
        <w:t xml:space="preserve"> licensing fees</w:t>
      </w:r>
      <w:r w:rsidR="002523EE">
        <w:rPr>
          <w:rFonts w:ascii="Lato" w:hAnsi="Lato"/>
        </w:rPr>
        <w:t xml:space="preserve"> and </w:t>
      </w:r>
      <w:r w:rsidR="00E86A51">
        <w:rPr>
          <w:rFonts w:ascii="Lato" w:hAnsi="Lato"/>
        </w:rPr>
        <w:t>network fees where applicable</w:t>
      </w:r>
      <w:r w:rsidR="00C11029">
        <w:rPr>
          <w:rFonts w:ascii="Lato" w:hAnsi="Lato"/>
        </w:rPr>
        <w:t>;</w:t>
      </w:r>
      <w:r w:rsidR="00CC3418">
        <w:rPr>
          <w:rFonts w:ascii="Lato" w:hAnsi="Lato"/>
        </w:rPr>
        <w:t xml:space="preserve"> </w:t>
      </w:r>
    </w:p>
    <w:p w:rsidR="00DD272C" w:rsidRDefault="00CC3418" w:rsidP="00DD272C">
      <w:pPr>
        <w:pStyle w:val="ListParagraph"/>
        <w:numPr>
          <w:ilvl w:val="1"/>
          <w:numId w:val="11"/>
        </w:numPr>
        <w:spacing w:after="120"/>
        <w:ind w:left="1134" w:hanging="567"/>
        <w:contextualSpacing w:val="0"/>
        <w:jc w:val="both"/>
        <w:rPr>
          <w:rFonts w:ascii="Lato" w:hAnsi="Lato"/>
        </w:rPr>
      </w:pPr>
      <w:r>
        <w:rPr>
          <w:rFonts w:ascii="Lato" w:hAnsi="Lato"/>
        </w:rPr>
        <w:t xml:space="preserve">the </w:t>
      </w:r>
      <w:r w:rsidR="00C11029">
        <w:rPr>
          <w:rFonts w:ascii="Lato" w:hAnsi="Lato"/>
        </w:rPr>
        <w:t>purchase</w:t>
      </w:r>
      <w:r>
        <w:rPr>
          <w:rFonts w:ascii="Lato" w:hAnsi="Lato"/>
        </w:rPr>
        <w:t xml:space="preserve"> of the vehicle</w:t>
      </w:r>
      <w:r w:rsidR="00DD272C">
        <w:rPr>
          <w:rFonts w:ascii="Lato" w:hAnsi="Lato"/>
        </w:rPr>
        <w:t xml:space="preserve"> </w:t>
      </w:r>
      <w:r w:rsidR="00920CA8">
        <w:rPr>
          <w:rFonts w:ascii="Lato" w:hAnsi="Lato"/>
        </w:rPr>
        <w:t xml:space="preserve">(in the name of the operator as buyer) </w:t>
      </w:r>
      <w:r w:rsidR="00DD272C">
        <w:rPr>
          <w:rFonts w:ascii="Lato" w:hAnsi="Lato"/>
        </w:rPr>
        <w:t xml:space="preserve">and the </w:t>
      </w:r>
      <w:r w:rsidR="00920CA8">
        <w:rPr>
          <w:rFonts w:ascii="Lato" w:hAnsi="Lato"/>
        </w:rPr>
        <w:t xml:space="preserve">cost of </w:t>
      </w:r>
      <w:r w:rsidR="00DD272C">
        <w:rPr>
          <w:rFonts w:ascii="Lato" w:hAnsi="Lato"/>
        </w:rPr>
        <w:t>fitting of any in-vehicle equipment necessary to the task of operating for hire or reward in that category e.g. fitment of taximeter, security camera equipment and EFTPOS terminal</w:t>
      </w:r>
      <w:r w:rsidR="00084610">
        <w:rPr>
          <w:rFonts w:ascii="Lato" w:hAnsi="Lato"/>
        </w:rPr>
        <w:t>, schedule of fares</w:t>
      </w:r>
      <w:r w:rsidR="00DD272C">
        <w:rPr>
          <w:rFonts w:ascii="Lato" w:hAnsi="Lato"/>
        </w:rPr>
        <w:t>;</w:t>
      </w:r>
    </w:p>
    <w:p w:rsidR="004D167C" w:rsidRDefault="004D167C" w:rsidP="00DD272C">
      <w:pPr>
        <w:pStyle w:val="ListParagraph"/>
        <w:numPr>
          <w:ilvl w:val="1"/>
          <w:numId w:val="11"/>
        </w:numPr>
        <w:spacing w:after="120"/>
        <w:ind w:left="1134" w:hanging="567"/>
        <w:contextualSpacing w:val="0"/>
        <w:jc w:val="both"/>
        <w:rPr>
          <w:rFonts w:ascii="Lato" w:hAnsi="Lato"/>
        </w:rPr>
      </w:pPr>
      <w:r>
        <w:rPr>
          <w:rFonts w:ascii="Lato" w:hAnsi="Lato"/>
        </w:rPr>
        <w:t xml:space="preserve">receiving all monies generated as income from the </w:t>
      </w:r>
      <w:r w:rsidR="004F2920">
        <w:rPr>
          <w:rFonts w:ascii="Lato" w:hAnsi="Lato"/>
        </w:rPr>
        <w:t>operation of the vehicle</w:t>
      </w:r>
      <w:r>
        <w:rPr>
          <w:rFonts w:ascii="Lato" w:hAnsi="Lato"/>
        </w:rPr>
        <w:t xml:space="preserve"> into a financial institution account under the name of the operator, or where generated in cash, to the operator in person;</w:t>
      </w:r>
    </w:p>
    <w:p w:rsidR="00DD272C" w:rsidRDefault="00DD272C" w:rsidP="00DD272C">
      <w:pPr>
        <w:pStyle w:val="ListParagraph"/>
        <w:numPr>
          <w:ilvl w:val="1"/>
          <w:numId w:val="11"/>
        </w:numPr>
        <w:spacing w:after="120"/>
        <w:ind w:left="1134" w:hanging="567"/>
        <w:contextualSpacing w:val="0"/>
        <w:jc w:val="both"/>
        <w:rPr>
          <w:rFonts w:ascii="Lato" w:hAnsi="Lato"/>
        </w:rPr>
      </w:pPr>
      <w:r>
        <w:rPr>
          <w:rFonts w:ascii="Lato" w:hAnsi="Lato"/>
        </w:rPr>
        <w:t>the costs of maintaining and repairing the vehicle</w:t>
      </w:r>
      <w:r w:rsidR="00022308">
        <w:rPr>
          <w:rFonts w:ascii="Lato" w:hAnsi="Lato"/>
        </w:rPr>
        <w:t xml:space="preserve"> and </w:t>
      </w:r>
      <w:r w:rsidR="004F2920">
        <w:rPr>
          <w:rFonts w:ascii="Lato" w:hAnsi="Lato"/>
        </w:rPr>
        <w:t>equipment</w:t>
      </w:r>
      <w:r w:rsidR="00C11029">
        <w:rPr>
          <w:rFonts w:ascii="Lato" w:hAnsi="Lato"/>
        </w:rPr>
        <w:t xml:space="preserve">; </w:t>
      </w:r>
    </w:p>
    <w:p w:rsidR="00022308" w:rsidRDefault="00C11029" w:rsidP="00DD272C">
      <w:pPr>
        <w:pStyle w:val="ListParagraph"/>
        <w:numPr>
          <w:ilvl w:val="1"/>
          <w:numId w:val="11"/>
        </w:numPr>
        <w:spacing w:after="120"/>
        <w:ind w:left="1134" w:hanging="567"/>
        <w:contextualSpacing w:val="0"/>
        <w:jc w:val="both"/>
        <w:rPr>
          <w:rFonts w:ascii="Lato" w:hAnsi="Lato"/>
        </w:rPr>
      </w:pPr>
      <w:r>
        <w:rPr>
          <w:rFonts w:ascii="Lato" w:hAnsi="Lato"/>
        </w:rPr>
        <w:t xml:space="preserve">payment of </w:t>
      </w:r>
      <w:r w:rsidR="007A3672">
        <w:rPr>
          <w:rFonts w:ascii="Lato" w:hAnsi="Lato"/>
        </w:rPr>
        <w:t xml:space="preserve">any </w:t>
      </w:r>
      <w:r>
        <w:rPr>
          <w:rFonts w:ascii="Lato" w:hAnsi="Lato"/>
        </w:rPr>
        <w:t xml:space="preserve">fines relating to </w:t>
      </w:r>
      <w:r w:rsidR="00591807">
        <w:rPr>
          <w:rFonts w:ascii="Lato" w:hAnsi="Lato"/>
        </w:rPr>
        <w:t xml:space="preserve">the </w:t>
      </w:r>
      <w:r>
        <w:rPr>
          <w:rFonts w:ascii="Lato" w:hAnsi="Lato"/>
        </w:rPr>
        <w:t>vehicle</w:t>
      </w:r>
      <w:r w:rsidR="00022308" w:rsidRPr="00022308">
        <w:rPr>
          <w:rFonts w:ascii="Lato" w:hAnsi="Lato"/>
        </w:rPr>
        <w:t xml:space="preserve"> </w:t>
      </w:r>
      <w:r w:rsidR="00022308">
        <w:rPr>
          <w:rFonts w:ascii="Lato" w:hAnsi="Lato"/>
        </w:rPr>
        <w:t>(</w:t>
      </w:r>
      <w:r w:rsidR="00084610">
        <w:rPr>
          <w:rFonts w:ascii="Lato" w:hAnsi="Lato"/>
        </w:rPr>
        <w:t xml:space="preserve">where </w:t>
      </w:r>
      <w:r w:rsidR="00591807">
        <w:rPr>
          <w:rFonts w:ascii="Lato" w:hAnsi="Lato"/>
        </w:rPr>
        <w:t xml:space="preserve">it is </w:t>
      </w:r>
      <w:r w:rsidR="00920CA8">
        <w:rPr>
          <w:rFonts w:ascii="Lato" w:hAnsi="Lato"/>
        </w:rPr>
        <w:t>an offence against the operator</w:t>
      </w:r>
      <w:r w:rsidR="00022308">
        <w:rPr>
          <w:rFonts w:ascii="Lato" w:hAnsi="Lato"/>
        </w:rPr>
        <w:t>)</w:t>
      </w:r>
      <w:r>
        <w:rPr>
          <w:rFonts w:ascii="Lato" w:hAnsi="Lato"/>
        </w:rPr>
        <w:t xml:space="preserve">; </w:t>
      </w:r>
    </w:p>
    <w:p w:rsidR="007C48F4" w:rsidRDefault="007C48F4" w:rsidP="001A1D9A">
      <w:pPr>
        <w:pStyle w:val="ListParagraph"/>
        <w:numPr>
          <w:ilvl w:val="0"/>
          <w:numId w:val="11"/>
        </w:numPr>
        <w:spacing w:after="120"/>
        <w:ind w:left="567" w:hanging="567"/>
        <w:contextualSpacing w:val="0"/>
        <w:jc w:val="both"/>
        <w:rPr>
          <w:rFonts w:ascii="Lato" w:hAnsi="Lato"/>
        </w:rPr>
      </w:pPr>
      <w:r>
        <w:rPr>
          <w:rFonts w:ascii="Lato" w:hAnsi="Lato"/>
        </w:rPr>
        <w:t xml:space="preserve">Ensure the </w:t>
      </w:r>
      <w:r w:rsidR="004D167C">
        <w:rPr>
          <w:rFonts w:ascii="Lato" w:hAnsi="Lato"/>
        </w:rPr>
        <w:t xml:space="preserve">authority granted to the </w:t>
      </w:r>
      <w:r w:rsidR="004F2920">
        <w:rPr>
          <w:rFonts w:ascii="Lato" w:hAnsi="Lato"/>
        </w:rPr>
        <w:t>agent</w:t>
      </w:r>
      <w:r>
        <w:rPr>
          <w:rFonts w:ascii="Lato" w:hAnsi="Lato"/>
        </w:rPr>
        <w:t xml:space="preserve"> </w:t>
      </w:r>
      <w:r w:rsidR="004F2920">
        <w:rPr>
          <w:rFonts w:ascii="Lato" w:hAnsi="Lato"/>
        </w:rPr>
        <w:t xml:space="preserve"> to act on behalf of the operator </w:t>
      </w:r>
      <w:r>
        <w:rPr>
          <w:rFonts w:ascii="Lato" w:hAnsi="Lato"/>
        </w:rPr>
        <w:t>is clearly defined</w:t>
      </w:r>
      <w:r w:rsidR="004F2920">
        <w:rPr>
          <w:rFonts w:ascii="Lato" w:hAnsi="Lato"/>
        </w:rPr>
        <w:t>;</w:t>
      </w:r>
    </w:p>
    <w:p w:rsidR="007C48F4" w:rsidRDefault="001A1D9A" w:rsidP="001A1D9A">
      <w:pPr>
        <w:pStyle w:val="ListParagraph"/>
        <w:numPr>
          <w:ilvl w:val="0"/>
          <w:numId w:val="11"/>
        </w:numPr>
        <w:spacing w:after="120"/>
        <w:ind w:left="567" w:hanging="567"/>
        <w:contextualSpacing w:val="0"/>
        <w:jc w:val="both"/>
        <w:rPr>
          <w:rFonts w:ascii="Lato" w:hAnsi="Lato"/>
        </w:rPr>
      </w:pPr>
      <w:r>
        <w:rPr>
          <w:rFonts w:ascii="Lato" w:hAnsi="Lato"/>
        </w:rPr>
        <w:t>Preserve the inherent obligation</w:t>
      </w:r>
      <w:r w:rsidR="00084610">
        <w:rPr>
          <w:rFonts w:ascii="Lato" w:hAnsi="Lato"/>
        </w:rPr>
        <w:t>s</w:t>
      </w:r>
      <w:r>
        <w:rPr>
          <w:rFonts w:ascii="Lato" w:hAnsi="Lato"/>
        </w:rPr>
        <w:t xml:space="preserve"> </w:t>
      </w:r>
      <w:r w:rsidR="004D167C">
        <w:rPr>
          <w:rFonts w:ascii="Lato" w:hAnsi="Lato"/>
        </w:rPr>
        <w:t>placed on</w:t>
      </w:r>
      <w:r>
        <w:rPr>
          <w:rFonts w:ascii="Lato" w:hAnsi="Lato"/>
        </w:rPr>
        <w:t xml:space="preserve"> the </w:t>
      </w:r>
      <w:r w:rsidR="004D167C">
        <w:rPr>
          <w:rFonts w:ascii="Lato" w:hAnsi="Lato"/>
        </w:rPr>
        <w:t>operator</w:t>
      </w:r>
      <w:r>
        <w:rPr>
          <w:rFonts w:ascii="Lato" w:hAnsi="Lato"/>
        </w:rPr>
        <w:t xml:space="preserve"> to ensure that any vehicle endorsed on the licence is operated in compliance with </w:t>
      </w:r>
      <w:r w:rsidR="00E86A51">
        <w:rPr>
          <w:rFonts w:ascii="Lato" w:hAnsi="Lato"/>
        </w:rPr>
        <w:t xml:space="preserve">licence </w:t>
      </w:r>
      <w:r>
        <w:rPr>
          <w:rFonts w:ascii="Lato" w:hAnsi="Lato"/>
        </w:rPr>
        <w:t xml:space="preserve">conditions </w:t>
      </w:r>
      <w:r w:rsidR="00E86A51">
        <w:rPr>
          <w:rFonts w:ascii="Lato" w:hAnsi="Lato"/>
        </w:rPr>
        <w:t>a</w:t>
      </w:r>
      <w:r>
        <w:rPr>
          <w:rFonts w:ascii="Lato" w:hAnsi="Lato"/>
        </w:rPr>
        <w:t>nd the provisions of the</w:t>
      </w:r>
      <w:r w:rsidR="00084610">
        <w:rPr>
          <w:rFonts w:ascii="Lato" w:hAnsi="Lato"/>
        </w:rPr>
        <w:t xml:space="preserve"> Act</w:t>
      </w:r>
      <w:r w:rsidR="00E86A51">
        <w:rPr>
          <w:rFonts w:ascii="Lato" w:hAnsi="Lato"/>
        </w:rPr>
        <w:t>,</w:t>
      </w:r>
      <w:r w:rsidR="00022308">
        <w:rPr>
          <w:rFonts w:ascii="Lato" w:hAnsi="Lato"/>
        </w:rPr>
        <w:t xml:space="preserve"> </w:t>
      </w:r>
      <w:r w:rsidR="00E86A51">
        <w:rPr>
          <w:rFonts w:ascii="Lato" w:hAnsi="Lato"/>
        </w:rPr>
        <w:t>applicable</w:t>
      </w:r>
      <w:r w:rsidR="00022308">
        <w:rPr>
          <w:rFonts w:ascii="Lato" w:hAnsi="Lato"/>
        </w:rPr>
        <w:t xml:space="preserve"> regulation, standards and codes of conduct made from time to time under the Act</w:t>
      </w:r>
      <w:r w:rsidR="00301FE2">
        <w:rPr>
          <w:rFonts w:ascii="Lato" w:hAnsi="Lato"/>
        </w:rPr>
        <w:t xml:space="preserve"> that apply to operators</w:t>
      </w:r>
      <w:r>
        <w:rPr>
          <w:rFonts w:ascii="Lato" w:hAnsi="Lato"/>
        </w:rPr>
        <w:t>;</w:t>
      </w:r>
    </w:p>
    <w:p w:rsidR="00DD272C" w:rsidRDefault="00911652" w:rsidP="001A1D9A">
      <w:pPr>
        <w:pStyle w:val="ListParagraph"/>
        <w:numPr>
          <w:ilvl w:val="0"/>
          <w:numId w:val="11"/>
        </w:numPr>
        <w:spacing w:after="120"/>
        <w:ind w:left="567" w:hanging="567"/>
        <w:contextualSpacing w:val="0"/>
        <w:jc w:val="both"/>
        <w:rPr>
          <w:rFonts w:ascii="Lato" w:hAnsi="Lato"/>
        </w:rPr>
      </w:pPr>
      <w:r>
        <w:rPr>
          <w:rFonts w:ascii="Lato" w:hAnsi="Lato"/>
        </w:rPr>
        <w:t xml:space="preserve">Ensure </w:t>
      </w:r>
      <w:r w:rsidR="00457413">
        <w:rPr>
          <w:rFonts w:ascii="Lato" w:hAnsi="Lato"/>
        </w:rPr>
        <w:t xml:space="preserve">the </w:t>
      </w:r>
      <w:r w:rsidR="004F2920">
        <w:rPr>
          <w:rFonts w:ascii="Lato" w:hAnsi="Lato"/>
        </w:rPr>
        <w:t>agent</w:t>
      </w:r>
      <w:r w:rsidR="00457413">
        <w:rPr>
          <w:rFonts w:ascii="Lato" w:hAnsi="Lato"/>
        </w:rPr>
        <w:t xml:space="preserve"> </w:t>
      </w:r>
      <w:r>
        <w:rPr>
          <w:rFonts w:ascii="Lato" w:hAnsi="Lato"/>
        </w:rPr>
        <w:t xml:space="preserve">has no interest in the operation of the vehicle other than that of </w:t>
      </w:r>
      <w:r w:rsidR="00E3274E">
        <w:rPr>
          <w:rFonts w:ascii="Lato" w:hAnsi="Lato"/>
        </w:rPr>
        <w:t xml:space="preserve">operator </w:t>
      </w:r>
      <w:r>
        <w:rPr>
          <w:rFonts w:ascii="Lato" w:hAnsi="Lato"/>
        </w:rPr>
        <w:t>a</w:t>
      </w:r>
      <w:r w:rsidR="004F2920">
        <w:rPr>
          <w:rFonts w:ascii="Lato" w:hAnsi="Lato"/>
        </w:rPr>
        <w:t>gent</w:t>
      </w:r>
      <w:r w:rsidR="00DD272C">
        <w:rPr>
          <w:rFonts w:ascii="Lato" w:hAnsi="Lato"/>
        </w:rPr>
        <w:t>;</w:t>
      </w:r>
    </w:p>
    <w:p w:rsidR="00DD272C" w:rsidRDefault="0033443D" w:rsidP="001A1D9A">
      <w:pPr>
        <w:pStyle w:val="ListParagraph"/>
        <w:numPr>
          <w:ilvl w:val="0"/>
          <w:numId w:val="11"/>
        </w:numPr>
        <w:spacing w:after="120"/>
        <w:ind w:left="567" w:hanging="567"/>
        <w:contextualSpacing w:val="0"/>
        <w:jc w:val="both"/>
        <w:rPr>
          <w:rFonts w:ascii="Lato" w:hAnsi="Lato"/>
        </w:rPr>
      </w:pPr>
      <w:r>
        <w:rPr>
          <w:rFonts w:ascii="Lato" w:hAnsi="Lato"/>
        </w:rPr>
        <w:t xml:space="preserve">Ensure the agent has been assessed as fit and proper by the Director; </w:t>
      </w:r>
      <w:r w:rsidR="00911652">
        <w:rPr>
          <w:rFonts w:ascii="Lato" w:hAnsi="Lato"/>
        </w:rPr>
        <w:t>and</w:t>
      </w:r>
    </w:p>
    <w:p w:rsidR="00C776F5" w:rsidRDefault="00C776F5" w:rsidP="001A1D9A">
      <w:pPr>
        <w:pStyle w:val="ListParagraph"/>
        <w:numPr>
          <w:ilvl w:val="0"/>
          <w:numId w:val="11"/>
        </w:numPr>
        <w:spacing w:after="120"/>
        <w:ind w:left="567" w:hanging="567"/>
        <w:contextualSpacing w:val="0"/>
        <w:jc w:val="both"/>
        <w:rPr>
          <w:rFonts w:ascii="Lato" w:hAnsi="Lato"/>
        </w:rPr>
      </w:pPr>
      <w:r>
        <w:rPr>
          <w:rFonts w:ascii="Lato" w:hAnsi="Lato"/>
        </w:rPr>
        <w:t xml:space="preserve">Specify the </w:t>
      </w:r>
      <w:r w:rsidR="00A97067">
        <w:rPr>
          <w:rFonts w:ascii="Lato" w:hAnsi="Lato"/>
        </w:rPr>
        <w:t xml:space="preserve">authority </w:t>
      </w:r>
      <w:r>
        <w:rPr>
          <w:rFonts w:ascii="Lato" w:hAnsi="Lato"/>
        </w:rPr>
        <w:t>terms and conditions of the agreement, including:</w:t>
      </w:r>
    </w:p>
    <w:p w:rsidR="00C776F5" w:rsidRDefault="0033443D" w:rsidP="00C776F5">
      <w:pPr>
        <w:pStyle w:val="ListParagraph"/>
        <w:numPr>
          <w:ilvl w:val="1"/>
          <w:numId w:val="11"/>
        </w:numPr>
        <w:spacing w:after="120"/>
        <w:ind w:left="1134" w:hanging="567"/>
        <w:contextualSpacing w:val="0"/>
        <w:jc w:val="both"/>
        <w:rPr>
          <w:rFonts w:ascii="Lato" w:hAnsi="Lato"/>
        </w:rPr>
      </w:pPr>
      <w:r>
        <w:rPr>
          <w:rFonts w:ascii="Lato" w:hAnsi="Lato"/>
        </w:rPr>
        <w:t xml:space="preserve">conditions under which the agent is employed; </w:t>
      </w:r>
    </w:p>
    <w:p w:rsidR="0033443D" w:rsidRDefault="0033443D" w:rsidP="00C776F5">
      <w:pPr>
        <w:pStyle w:val="ListParagraph"/>
        <w:numPr>
          <w:ilvl w:val="1"/>
          <w:numId w:val="11"/>
        </w:numPr>
        <w:spacing w:after="120"/>
        <w:ind w:left="1134" w:hanging="567"/>
        <w:contextualSpacing w:val="0"/>
        <w:jc w:val="both"/>
        <w:rPr>
          <w:rFonts w:ascii="Lato" w:hAnsi="Lato"/>
        </w:rPr>
      </w:pPr>
      <w:r>
        <w:rPr>
          <w:rFonts w:ascii="Lato" w:hAnsi="Lato"/>
        </w:rPr>
        <w:t>grounds to vary and terminate the agreement</w:t>
      </w:r>
      <w:r w:rsidR="00C776F5">
        <w:rPr>
          <w:rFonts w:ascii="Lato" w:hAnsi="Lato"/>
        </w:rPr>
        <w:t xml:space="preserve">; </w:t>
      </w:r>
    </w:p>
    <w:p w:rsidR="0033443D" w:rsidRDefault="0033443D" w:rsidP="00C776F5">
      <w:pPr>
        <w:pStyle w:val="ListParagraph"/>
        <w:numPr>
          <w:ilvl w:val="1"/>
          <w:numId w:val="11"/>
        </w:numPr>
        <w:spacing w:after="120"/>
        <w:ind w:left="1134" w:hanging="567"/>
        <w:contextualSpacing w:val="0"/>
        <w:jc w:val="both"/>
        <w:rPr>
          <w:rFonts w:ascii="Lato" w:hAnsi="Lato"/>
        </w:rPr>
      </w:pPr>
      <w:r>
        <w:rPr>
          <w:rFonts w:ascii="Lato" w:hAnsi="Lato"/>
        </w:rPr>
        <w:t xml:space="preserve">financial remuneration of the agent by the operator; </w:t>
      </w:r>
    </w:p>
    <w:p w:rsidR="00C776F5" w:rsidRDefault="0033443D" w:rsidP="00C776F5">
      <w:pPr>
        <w:pStyle w:val="ListParagraph"/>
        <w:numPr>
          <w:ilvl w:val="1"/>
          <w:numId w:val="11"/>
        </w:numPr>
        <w:spacing w:after="120"/>
        <w:ind w:left="1134" w:hanging="567"/>
        <w:contextualSpacing w:val="0"/>
        <w:jc w:val="both"/>
        <w:rPr>
          <w:rFonts w:ascii="Lato" w:hAnsi="Lato"/>
        </w:rPr>
      </w:pPr>
      <w:r>
        <w:rPr>
          <w:rFonts w:ascii="Lato" w:hAnsi="Lato"/>
        </w:rPr>
        <w:t xml:space="preserve">the limitations of the agent’s authority to act on the operator’s behalf; </w:t>
      </w:r>
      <w:r w:rsidR="00C776F5">
        <w:rPr>
          <w:rFonts w:ascii="Lato" w:hAnsi="Lato"/>
        </w:rPr>
        <w:t>and</w:t>
      </w:r>
    </w:p>
    <w:p w:rsidR="00C776F5" w:rsidRDefault="00C776F5" w:rsidP="00C776F5">
      <w:pPr>
        <w:pStyle w:val="ListParagraph"/>
        <w:numPr>
          <w:ilvl w:val="1"/>
          <w:numId w:val="11"/>
        </w:numPr>
        <w:spacing w:after="120"/>
        <w:ind w:left="1134" w:hanging="567"/>
        <w:contextualSpacing w:val="0"/>
        <w:jc w:val="both"/>
        <w:rPr>
          <w:rFonts w:ascii="Lato" w:hAnsi="Lato"/>
        </w:rPr>
      </w:pPr>
      <w:r>
        <w:rPr>
          <w:rFonts w:ascii="Lato" w:hAnsi="Lato"/>
        </w:rPr>
        <w:t>reporting and notification requirements of each party.</w:t>
      </w:r>
    </w:p>
    <w:p w:rsidR="00A4434A" w:rsidRDefault="00A4434A" w:rsidP="0033443D">
      <w:pPr>
        <w:pStyle w:val="Heading2"/>
        <w:spacing w:before="240"/>
        <w:jc w:val="both"/>
        <w:rPr>
          <w:rFonts w:ascii="Lato Black" w:hAnsi="Lato Black"/>
          <w:color w:val="auto"/>
        </w:rPr>
      </w:pPr>
    </w:p>
    <w:p w:rsidR="0033443D" w:rsidRPr="006B55EA" w:rsidRDefault="0033443D" w:rsidP="0033443D">
      <w:pPr>
        <w:pStyle w:val="Heading2"/>
        <w:spacing w:before="240"/>
        <w:jc w:val="both"/>
        <w:rPr>
          <w:rFonts w:ascii="Lato Black" w:hAnsi="Lato Black"/>
          <w:color w:val="auto"/>
        </w:rPr>
      </w:pPr>
      <w:r w:rsidRPr="006B55EA">
        <w:rPr>
          <w:rFonts w:ascii="Lato Black" w:hAnsi="Lato Black"/>
          <w:color w:val="auto"/>
        </w:rPr>
        <w:t>Resources</w:t>
      </w:r>
    </w:p>
    <w:p w:rsidR="0033443D" w:rsidRDefault="0033443D" w:rsidP="0033443D">
      <w:pPr>
        <w:spacing w:after="120"/>
        <w:jc w:val="both"/>
        <w:rPr>
          <w:rFonts w:ascii="Lato" w:hAnsi="Lato"/>
          <w:szCs w:val="22"/>
        </w:rPr>
      </w:pPr>
      <w:r w:rsidRPr="002323CC">
        <w:rPr>
          <w:rFonts w:ascii="Lato" w:hAnsi="Lato"/>
          <w:szCs w:val="22"/>
        </w:rPr>
        <w:t>Listed below are resources that may provide assistance to you.</w:t>
      </w:r>
    </w:p>
    <w:p w:rsidR="0033443D" w:rsidRPr="00055703" w:rsidRDefault="0033443D" w:rsidP="0033443D">
      <w:pPr>
        <w:pStyle w:val="Default"/>
        <w:ind w:left="3600" w:right="-285" w:hanging="3600"/>
        <w:jc w:val="both"/>
        <w:rPr>
          <w:rFonts w:ascii="Lato" w:hAnsi="Lato"/>
          <w:sz w:val="22"/>
          <w:szCs w:val="22"/>
        </w:rPr>
      </w:pPr>
      <w:r w:rsidRPr="002323CC">
        <w:rPr>
          <w:rFonts w:ascii="Lato" w:hAnsi="Lato" w:cs="Times New Roman"/>
          <w:sz w:val="22"/>
          <w:szCs w:val="22"/>
        </w:rPr>
        <w:t>Information Bulletins and Forms:</w:t>
      </w:r>
      <w:r w:rsidRPr="002323CC">
        <w:rPr>
          <w:rFonts w:ascii="Lato" w:hAnsi="Lato" w:cs="Times New Roman"/>
          <w:sz w:val="22"/>
          <w:szCs w:val="22"/>
        </w:rPr>
        <w:tab/>
      </w:r>
      <w:hyperlink r:id="rId10" w:history="1">
        <w:r w:rsidRPr="00055703">
          <w:rPr>
            <w:rStyle w:val="Hyperlink"/>
            <w:rFonts w:ascii="Lato" w:hAnsi="Lato"/>
            <w:sz w:val="22"/>
            <w:szCs w:val="22"/>
          </w:rPr>
          <w:t>nt.gov.au/driving/industry/cpv-information-bulletins-and-forms</w:t>
        </w:r>
      </w:hyperlink>
    </w:p>
    <w:p w:rsidR="0033443D" w:rsidRPr="00636E79" w:rsidRDefault="0033443D" w:rsidP="0033443D">
      <w:pPr>
        <w:pStyle w:val="Default"/>
        <w:jc w:val="both"/>
        <w:rPr>
          <w:rFonts w:eastAsia="Calibri"/>
        </w:rPr>
      </w:pPr>
      <w:r w:rsidRPr="00055703">
        <w:rPr>
          <w:rFonts w:ascii="Lato" w:hAnsi="Lato" w:cs="Times New Roman"/>
          <w:sz w:val="22"/>
          <w:szCs w:val="22"/>
        </w:rPr>
        <w:t>Legislation:</w:t>
      </w:r>
      <w:r w:rsidRPr="00055703">
        <w:rPr>
          <w:rFonts w:ascii="Lato" w:hAnsi="Lato" w:cs="Times New Roman"/>
          <w:sz w:val="22"/>
          <w:szCs w:val="22"/>
        </w:rPr>
        <w:tab/>
      </w:r>
      <w:r w:rsidRPr="00055703">
        <w:rPr>
          <w:rFonts w:ascii="Lato" w:hAnsi="Lato" w:cs="Times New Roman"/>
          <w:sz w:val="22"/>
          <w:szCs w:val="22"/>
        </w:rPr>
        <w:tab/>
      </w:r>
      <w:r w:rsidRPr="00055703">
        <w:rPr>
          <w:rFonts w:ascii="Lato" w:hAnsi="Lato" w:cs="Times New Roman"/>
          <w:sz w:val="22"/>
          <w:szCs w:val="22"/>
        </w:rPr>
        <w:tab/>
      </w:r>
      <w:r w:rsidRPr="00055703">
        <w:rPr>
          <w:rFonts w:ascii="Lato" w:hAnsi="Lato" w:cs="Times New Roman"/>
          <w:sz w:val="22"/>
          <w:szCs w:val="22"/>
        </w:rPr>
        <w:tab/>
      </w:r>
      <w:hyperlink r:id="rId11" w:history="1">
        <w:r>
          <w:rPr>
            <w:rStyle w:val="Hyperlink"/>
            <w:rFonts w:ascii="Lato" w:hAnsi="Lato"/>
            <w:sz w:val="22"/>
            <w:szCs w:val="22"/>
          </w:rPr>
          <w:t>www.legislation.nt.gov.au</w:t>
        </w:r>
      </w:hyperlink>
      <w:r>
        <w:rPr>
          <w:rFonts w:ascii="Lato" w:eastAsia="Calibri" w:hAnsi="Lato"/>
          <w:sz w:val="22"/>
          <w:szCs w:val="22"/>
        </w:rPr>
        <w:t xml:space="preserve"> </w:t>
      </w:r>
      <w:r w:rsidRPr="00055703">
        <w:rPr>
          <w:rFonts w:ascii="Lato" w:hAnsi="Lato"/>
          <w:sz w:val="22"/>
          <w:szCs w:val="22"/>
        </w:rPr>
        <w:t xml:space="preserve"> </w:t>
      </w:r>
    </w:p>
    <w:p w:rsidR="0033443D" w:rsidRDefault="0033443D" w:rsidP="00A97067">
      <w:pPr>
        <w:rPr>
          <w:rFonts w:ascii="Lato" w:hAnsi="Lato"/>
          <w:szCs w:val="22"/>
        </w:rPr>
      </w:pPr>
    </w:p>
    <w:p w:rsidR="0033443D" w:rsidRDefault="0033443D" w:rsidP="00A97067">
      <w:pPr>
        <w:rPr>
          <w:rFonts w:ascii="Lato" w:hAnsi="Lato"/>
          <w:szCs w:val="22"/>
        </w:rPr>
      </w:pPr>
    </w:p>
    <w:p w:rsidR="0033443D" w:rsidRDefault="0033443D" w:rsidP="00A97067">
      <w:pPr>
        <w:rPr>
          <w:rFonts w:ascii="Lato" w:hAnsi="Lato"/>
          <w:szCs w:val="22"/>
        </w:rPr>
      </w:pPr>
    </w:p>
    <w:p w:rsidR="0033443D" w:rsidRDefault="0033443D" w:rsidP="00A97067">
      <w:pPr>
        <w:rPr>
          <w:rFonts w:ascii="Lato" w:hAnsi="Lato"/>
          <w:szCs w:val="22"/>
        </w:rPr>
      </w:pPr>
    </w:p>
    <w:sectPr w:rsidR="0033443D" w:rsidSect="00A8074D">
      <w:headerReference w:type="even" r:id="rId12"/>
      <w:headerReference w:type="default" r:id="rId13"/>
      <w:footerReference w:type="default" r:id="rId14"/>
      <w:headerReference w:type="first" r:id="rId15"/>
      <w:footerReference w:type="first" r:id="rId16"/>
      <w:pgSz w:w="11906" w:h="16838" w:code="9"/>
      <w:pgMar w:top="375" w:right="1134" w:bottom="993" w:left="851" w:header="426"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F7" w:rsidRDefault="00C72CF7" w:rsidP="00293A72">
      <w:r>
        <w:separator/>
      </w:r>
    </w:p>
  </w:endnote>
  <w:endnote w:type="continuationSeparator" w:id="0">
    <w:p w:rsidR="00C72CF7" w:rsidRDefault="00C72CF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Black">
    <w:altName w:val="Calibri"/>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79" w:rsidRDefault="00636E79" w:rsidP="00636E79">
    <w:pPr>
      <w:pBdr>
        <w:top w:val="single" w:sz="4" w:space="1" w:color="auto"/>
      </w:pBdr>
      <w:tabs>
        <w:tab w:val="right" w:pos="9639"/>
        <w:tab w:val="right" w:pos="14459"/>
      </w:tabs>
      <w:spacing w:after="0"/>
      <w:ind w:left="-284" w:right="-340"/>
      <w:rPr>
        <w:rFonts w:ascii="Lato" w:hAnsi="Lato"/>
        <w:sz w:val="18"/>
        <w:szCs w:val="18"/>
      </w:rPr>
    </w:pPr>
    <w:r w:rsidRPr="006375D0">
      <w:rPr>
        <w:rFonts w:ascii="Lato" w:hAnsi="Lato"/>
        <w:noProof/>
        <w:sz w:val="18"/>
        <w:szCs w:val="18"/>
      </w:rPr>
      <w:drawing>
        <wp:anchor distT="0" distB="0" distL="114300" distR="114300" simplePos="0" relativeHeight="251678208" behindDoc="1" locked="0" layoutInCell="1" allowOverlap="1" wp14:anchorId="20EAC59A" wp14:editId="69AB57AB">
          <wp:simplePos x="0" y="0"/>
          <wp:positionH relativeFrom="column">
            <wp:posOffset>5389880</wp:posOffset>
          </wp:positionH>
          <wp:positionV relativeFrom="paragraph">
            <wp:posOffset>85725</wp:posOffset>
          </wp:positionV>
          <wp:extent cx="1113790" cy="394335"/>
          <wp:effectExtent l="0" t="0" r="0" b="5715"/>
          <wp:wrapThrough wrapText="bothSides">
            <wp:wrapPolygon edited="0">
              <wp:start x="1847" y="0"/>
              <wp:lineTo x="0" y="3130"/>
              <wp:lineTo x="0" y="15652"/>
              <wp:lineTo x="1108" y="20870"/>
              <wp:lineTo x="5911" y="20870"/>
              <wp:lineTo x="15517" y="20870"/>
              <wp:lineTo x="20319" y="19826"/>
              <wp:lineTo x="21058" y="9391"/>
              <wp:lineTo x="21058" y="1043"/>
              <wp:lineTo x="5542" y="0"/>
              <wp:lineTo x="184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394335"/>
                  </a:xfrm>
                  <a:prstGeom prst="rect">
                    <a:avLst/>
                  </a:prstGeom>
                </pic:spPr>
              </pic:pic>
            </a:graphicData>
          </a:graphic>
          <wp14:sizeRelH relativeFrom="page">
            <wp14:pctWidth>0</wp14:pctWidth>
          </wp14:sizeRelH>
          <wp14:sizeRelV relativeFrom="page">
            <wp14:pctHeight>0</wp14:pctHeight>
          </wp14:sizeRelV>
        </wp:anchor>
      </w:drawing>
    </w:r>
  </w:p>
  <w:p w:rsidR="00636E79" w:rsidRPr="006375D0" w:rsidRDefault="00636E79" w:rsidP="00636E79">
    <w:pPr>
      <w:pBdr>
        <w:top w:val="single" w:sz="4" w:space="1" w:color="auto"/>
      </w:pBdr>
      <w:tabs>
        <w:tab w:val="right" w:pos="9639"/>
        <w:tab w:val="right" w:pos="14459"/>
      </w:tabs>
      <w:spacing w:after="0"/>
      <w:ind w:left="-284" w:right="-340"/>
      <w:rPr>
        <w:rFonts w:ascii="Lato" w:hAnsi="Lato" w:cs="Arial"/>
        <w:sz w:val="18"/>
        <w:szCs w:val="18"/>
      </w:rPr>
    </w:pPr>
    <w:r w:rsidRPr="006375D0">
      <w:rPr>
        <w:rFonts w:ascii="Lato" w:hAnsi="Lato"/>
        <w:sz w:val="18"/>
        <w:szCs w:val="18"/>
      </w:rPr>
      <w:t xml:space="preserve">DEPARTMENT OF </w:t>
    </w:r>
    <w:r w:rsidRPr="006375D0">
      <w:rPr>
        <w:rFonts w:ascii="Lato" w:hAnsi="Lato"/>
        <w:b/>
        <w:sz w:val="18"/>
        <w:szCs w:val="18"/>
      </w:rPr>
      <w:t>INFRASTRUCTURE, PLANNING AND LOGISTICS</w:t>
    </w:r>
  </w:p>
  <w:p w:rsidR="006375D0" w:rsidRPr="006375D0" w:rsidRDefault="00B81580" w:rsidP="00636E79">
    <w:pPr>
      <w:tabs>
        <w:tab w:val="right" w:pos="9639"/>
        <w:tab w:val="right" w:pos="14459"/>
      </w:tabs>
      <w:spacing w:after="0"/>
      <w:ind w:left="-284" w:right="-340"/>
      <w:rPr>
        <w:rFonts w:ascii="Lato" w:hAnsi="Lato" w:cs="Arial"/>
        <w:sz w:val="18"/>
        <w:szCs w:val="18"/>
      </w:rPr>
    </w:pPr>
    <w:sdt>
      <w:sdtPr>
        <w:rPr>
          <w:rFonts w:ascii="Lato" w:hAnsi="Lato" w:cs="Arial"/>
          <w:sz w:val="18"/>
          <w:szCs w:val="18"/>
        </w:rPr>
        <w:id w:val="1974637967"/>
        <w:docPartObj>
          <w:docPartGallery w:val="Page Numbers (Top of Page)"/>
          <w:docPartUnique/>
        </w:docPartObj>
      </w:sdtPr>
      <w:sdtEndPr/>
      <w:sdtContent>
        <w:r w:rsidR="00636E79" w:rsidRPr="006375D0">
          <w:rPr>
            <w:rFonts w:ascii="Lato" w:hAnsi="Lato" w:cs="Arial"/>
            <w:sz w:val="18"/>
            <w:szCs w:val="18"/>
          </w:rPr>
          <w:t xml:space="preserve">Page </w:t>
        </w:r>
        <w:r w:rsidR="00636E79" w:rsidRPr="006375D0">
          <w:rPr>
            <w:rFonts w:ascii="Lato" w:hAnsi="Lato" w:cs="Arial"/>
            <w:bCs/>
            <w:sz w:val="18"/>
            <w:szCs w:val="18"/>
          </w:rPr>
          <w:fldChar w:fldCharType="begin"/>
        </w:r>
        <w:r w:rsidR="00636E79" w:rsidRPr="006375D0">
          <w:rPr>
            <w:rFonts w:ascii="Lato" w:hAnsi="Lato" w:cs="Arial"/>
            <w:bCs/>
            <w:sz w:val="18"/>
            <w:szCs w:val="18"/>
          </w:rPr>
          <w:instrText xml:space="preserve"> PAGE </w:instrText>
        </w:r>
        <w:r w:rsidR="00636E79" w:rsidRPr="006375D0">
          <w:rPr>
            <w:rFonts w:ascii="Lato" w:hAnsi="Lato" w:cs="Arial"/>
            <w:bCs/>
            <w:sz w:val="18"/>
            <w:szCs w:val="18"/>
          </w:rPr>
          <w:fldChar w:fldCharType="separate"/>
        </w:r>
        <w:r>
          <w:rPr>
            <w:rFonts w:ascii="Lato" w:hAnsi="Lato" w:cs="Arial"/>
            <w:bCs/>
            <w:noProof/>
            <w:sz w:val="18"/>
            <w:szCs w:val="18"/>
          </w:rPr>
          <w:t>2</w:t>
        </w:r>
        <w:r w:rsidR="00636E79" w:rsidRPr="006375D0">
          <w:rPr>
            <w:rFonts w:ascii="Lato" w:hAnsi="Lato" w:cs="Arial"/>
            <w:bCs/>
            <w:sz w:val="18"/>
            <w:szCs w:val="18"/>
          </w:rPr>
          <w:fldChar w:fldCharType="end"/>
        </w:r>
        <w:r w:rsidR="00636E79" w:rsidRPr="006375D0">
          <w:rPr>
            <w:rFonts w:ascii="Lato" w:hAnsi="Lato" w:cs="Arial"/>
            <w:sz w:val="18"/>
            <w:szCs w:val="18"/>
          </w:rPr>
          <w:t xml:space="preserve"> of </w:t>
        </w:r>
        <w:r w:rsidR="00636E79" w:rsidRPr="006375D0">
          <w:rPr>
            <w:rFonts w:ascii="Lato" w:hAnsi="Lato" w:cs="Arial"/>
            <w:bCs/>
            <w:sz w:val="18"/>
            <w:szCs w:val="18"/>
          </w:rPr>
          <w:fldChar w:fldCharType="begin"/>
        </w:r>
        <w:r w:rsidR="00636E79" w:rsidRPr="006375D0">
          <w:rPr>
            <w:rFonts w:ascii="Lato" w:hAnsi="Lato" w:cs="Arial"/>
            <w:bCs/>
            <w:sz w:val="18"/>
            <w:szCs w:val="18"/>
          </w:rPr>
          <w:instrText xml:space="preserve"> NUMPAGES  </w:instrText>
        </w:r>
        <w:r w:rsidR="00636E79" w:rsidRPr="006375D0">
          <w:rPr>
            <w:rFonts w:ascii="Lato" w:hAnsi="Lato" w:cs="Arial"/>
            <w:bCs/>
            <w:sz w:val="18"/>
            <w:szCs w:val="18"/>
          </w:rPr>
          <w:fldChar w:fldCharType="separate"/>
        </w:r>
        <w:r>
          <w:rPr>
            <w:rFonts w:ascii="Lato" w:hAnsi="Lato" w:cs="Arial"/>
            <w:bCs/>
            <w:noProof/>
            <w:sz w:val="18"/>
            <w:szCs w:val="18"/>
          </w:rPr>
          <w:t>3</w:t>
        </w:r>
        <w:r w:rsidR="00636E79" w:rsidRPr="006375D0">
          <w:rPr>
            <w:rFonts w:ascii="Lato" w:hAnsi="Lato" w:cs="Arial"/>
            <w:bCs/>
            <w:sz w:val="18"/>
            <w:szCs w:val="18"/>
          </w:rPr>
          <w:fldChar w:fldCharType="end"/>
        </w:r>
        <w:r w:rsidR="00636E79" w:rsidRPr="006375D0">
          <w:rPr>
            <w:rFonts w:ascii="Lato" w:hAnsi="Lato" w:cs="Arial"/>
            <w:bCs/>
            <w:sz w:val="18"/>
            <w:szCs w:val="18"/>
          </w:rPr>
          <w:t>,</w:t>
        </w:r>
      </w:sdtContent>
    </w:sdt>
    <w:r w:rsidR="00636E79" w:rsidRPr="006375D0">
      <w:rPr>
        <w:rFonts w:ascii="Lato" w:hAnsi="Lato" w:cs="Arial"/>
        <w:sz w:val="18"/>
        <w:szCs w:val="18"/>
      </w:rPr>
      <w:t xml:space="preserve"> </w:t>
    </w:r>
    <w:r w:rsidR="007F516C">
      <w:rPr>
        <w:rFonts w:ascii="Lato" w:hAnsi="Lato" w:cs="Arial"/>
        <w:sz w:val="18"/>
        <w:szCs w:val="18"/>
      </w:rPr>
      <w:t>DRAFT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19" w:rsidRDefault="00850E19" w:rsidP="006375D0">
    <w:pPr>
      <w:pBdr>
        <w:top w:val="single" w:sz="4" w:space="1" w:color="auto"/>
      </w:pBdr>
      <w:tabs>
        <w:tab w:val="right" w:pos="9639"/>
        <w:tab w:val="right" w:pos="14459"/>
      </w:tabs>
      <w:spacing w:after="0"/>
      <w:ind w:left="-284" w:right="-340"/>
      <w:rPr>
        <w:rFonts w:ascii="Lato" w:hAnsi="Lato"/>
        <w:sz w:val="18"/>
        <w:szCs w:val="18"/>
      </w:rPr>
    </w:pPr>
    <w:r w:rsidRPr="006375D0">
      <w:rPr>
        <w:rFonts w:ascii="Lato" w:hAnsi="Lato"/>
        <w:noProof/>
        <w:sz w:val="18"/>
        <w:szCs w:val="18"/>
      </w:rPr>
      <w:drawing>
        <wp:anchor distT="0" distB="0" distL="114300" distR="114300" simplePos="0" relativeHeight="251676160" behindDoc="1" locked="0" layoutInCell="1" allowOverlap="1" wp14:anchorId="56AAFD3C" wp14:editId="78C1C461">
          <wp:simplePos x="0" y="0"/>
          <wp:positionH relativeFrom="column">
            <wp:posOffset>5389880</wp:posOffset>
          </wp:positionH>
          <wp:positionV relativeFrom="paragraph">
            <wp:posOffset>85725</wp:posOffset>
          </wp:positionV>
          <wp:extent cx="1113790" cy="394335"/>
          <wp:effectExtent l="0" t="0" r="0" b="5715"/>
          <wp:wrapThrough wrapText="bothSides">
            <wp:wrapPolygon edited="0">
              <wp:start x="1847" y="0"/>
              <wp:lineTo x="0" y="3130"/>
              <wp:lineTo x="0" y="15652"/>
              <wp:lineTo x="1108" y="20870"/>
              <wp:lineTo x="5911" y="20870"/>
              <wp:lineTo x="15517" y="20870"/>
              <wp:lineTo x="20319" y="19826"/>
              <wp:lineTo x="21058" y="9391"/>
              <wp:lineTo x="21058" y="1043"/>
              <wp:lineTo x="5542" y="0"/>
              <wp:lineTo x="1847"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394335"/>
                  </a:xfrm>
                  <a:prstGeom prst="rect">
                    <a:avLst/>
                  </a:prstGeom>
                </pic:spPr>
              </pic:pic>
            </a:graphicData>
          </a:graphic>
          <wp14:sizeRelH relativeFrom="page">
            <wp14:pctWidth>0</wp14:pctWidth>
          </wp14:sizeRelH>
          <wp14:sizeRelV relativeFrom="page">
            <wp14:pctHeight>0</wp14:pctHeight>
          </wp14:sizeRelV>
        </wp:anchor>
      </w:drawing>
    </w:r>
  </w:p>
  <w:p w:rsidR="001922BB" w:rsidRPr="006375D0" w:rsidRDefault="001922BB" w:rsidP="006375D0">
    <w:pPr>
      <w:pBdr>
        <w:top w:val="single" w:sz="4" w:space="1" w:color="auto"/>
      </w:pBdr>
      <w:tabs>
        <w:tab w:val="right" w:pos="9639"/>
        <w:tab w:val="right" w:pos="14459"/>
      </w:tabs>
      <w:spacing w:after="0"/>
      <w:ind w:left="-284" w:right="-340"/>
      <w:rPr>
        <w:rFonts w:ascii="Lato" w:hAnsi="Lato" w:cs="Arial"/>
        <w:sz w:val="18"/>
        <w:szCs w:val="18"/>
      </w:rPr>
    </w:pPr>
    <w:r w:rsidRPr="006375D0">
      <w:rPr>
        <w:rFonts w:ascii="Lato" w:hAnsi="Lato"/>
        <w:sz w:val="18"/>
        <w:szCs w:val="18"/>
      </w:rPr>
      <w:t xml:space="preserve">DEPARTMENT OF </w:t>
    </w:r>
    <w:r w:rsidRPr="006375D0">
      <w:rPr>
        <w:rFonts w:ascii="Lato" w:hAnsi="Lato"/>
        <w:b/>
        <w:sz w:val="18"/>
        <w:szCs w:val="18"/>
      </w:rPr>
      <w:t>INFRASTRUCTURE, PLANNING AND LOGISTICS</w:t>
    </w:r>
  </w:p>
  <w:p w:rsidR="001922BB" w:rsidRPr="006375D0" w:rsidRDefault="00B81580" w:rsidP="006375D0">
    <w:pPr>
      <w:tabs>
        <w:tab w:val="right" w:pos="9639"/>
        <w:tab w:val="right" w:pos="14459"/>
      </w:tabs>
      <w:spacing w:after="0"/>
      <w:ind w:left="-284" w:right="-340"/>
      <w:rPr>
        <w:rFonts w:ascii="Lato" w:hAnsi="Lato" w:cs="Arial"/>
        <w:sz w:val="18"/>
        <w:szCs w:val="18"/>
      </w:rPr>
    </w:pPr>
    <w:sdt>
      <w:sdtPr>
        <w:rPr>
          <w:rFonts w:ascii="Lato" w:hAnsi="Lato" w:cs="Arial"/>
          <w:sz w:val="18"/>
          <w:szCs w:val="18"/>
        </w:rPr>
        <w:id w:val="1366943358"/>
        <w:docPartObj>
          <w:docPartGallery w:val="Page Numbers (Top of Page)"/>
          <w:docPartUnique/>
        </w:docPartObj>
      </w:sdtPr>
      <w:sdtEndPr/>
      <w:sdtContent>
        <w:r w:rsidR="001922BB" w:rsidRPr="006375D0">
          <w:rPr>
            <w:rFonts w:ascii="Lato" w:hAnsi="Lato" w:cs="Arial"/>
            <w:sz w:val="18"/>
            <w:szCs w:val="18"/>
          </w:rPr>
          <w:t xml:space="preserve">Page </w:t>
        </w:r>
        <w:r w:rsidR="001922BB" w:rsidRPr="006375D0">
          <w:rPr>
            <w:rFonts w:ascii="Lato" w:hAnsi="Lato" w:cs="Arial"/>
            <w:bCs/>
            <w:sz w:val="18"/>
            <w:szCs w:val="18"/>
          </w:rPr>
          <w:fldChar w:fldCharType="begin"/>
        </w:r>
        <w:r w:rsidR="001922BB" w:rsidRPr="006375D0">
          <w:rPr>
            <w:rFonts w:ascii="Lato" w:hAnsi="Lato" w:cs="Arial"/>
            <w:bCs/>
            <w:sz w:val="18"/>
            <w:szCs w:val="18"/>
          </w:rPr>
          <w:instrText xml:space="preserve"> PAGE </w:instrText>
        </w:r>
        <w:r w:rsidR="001922BB" w:rsidRPr="006375D0">
          <w:rPr>
            <w:rFonts w:ascii="Lato" w:hAnsi="Lato" w:cs="Arial"/>
            <w:bCs/>
            <w:sz w:val="18"/>
            <w:szCs w:val="18"/>
          </w:rPr>
          <w:fldChar w:fldCharType="separate"/>
        </w:r>
        <w:r>
          <w:rPr>
            <w:rFonts w:ascii="Lato" w:hAnsi="Lato" w:cs="Arial"/>
            <w:bCs/>
            <w:noProof/>
            <w:sz w:val="18"/>
            <w:szCs w:val="18"/>
          </w:rPr>
          <w:t>1</w:t>
        </w:r>
        <w:r w:rsidR="001922BB" w:rsidRPr="006375D0">
          <w:rPr>
            <w:rFonts w:ascii="Lato" w:hAnsi="Lato" w:cs="Arial"/>
            <w:bCs/>
            <w:sz w:val="18"/>
            <w:szCs w:val="18"/>
          </w:rPr>
          <w:fldChar w:fldCharType="end"/>
        </w:r>
        <w:r w:rsidR="001922BB" w:rsidRPr="006375D0">
          <w:rPr>
            <w:rFonts w:ascii="Lato" w:hAnsi="Lato" w:cs="Arial"/>
            <w:sz w:val="18"/>
            <w:szCs w:val="18"/>
          </w:rPr>
          <w:t xml:space="preserve"> of </w:t>
        </w:r>
        <w:r w:rsidR="001922BB" w:rsidRPr="006375D0">
          <w:rPr>
            <w:rFonts w:ascii="Lato" w:hAnsi="Lato" w:cs="Arial"/>
            <w:bCs/>
            <w:sz w:val="18"/>
            <w:szCs w:val="18"/>
          </w:rPr>
          <w:fldChar w:fldCharType="begin"/>
        </w:r>
        <w:r w:rsidR="001922BB" w:rsidRPr="006375D0">
          <w:rPr>
            <w:rFonts w:ascii="Lato" w:hAnsi="Lato" w:cs="Arial"/>
            <w:bCs/>
            <w:sz w:val="18"/>
            <w:szCs w:val="18"/>
          </w:rPr>
          <w:instrText xml:space="preserve"> NUMPAGES  </w:instrText>
        </w:r>
        <w:r w:rsidR="001922BB" w:rsidRPr="006375D0">
          <w:rPr>
            <w:rFonts w:ascii="Lato" w:hAnsi="Lato" w:cs="Arial"/>
            <w:bCs/>
            <w:sz w:val="18"/>
            <w:szCs w:val="18"/>
          </w:rPr>
          <w:fldChar w:fldCharType="separate"/>
        </w:r>
        <w:r>
          <w:rPr>
            <w:rFonts w:ascii="Lato" w:hAnsi="Lato" w:cs="Arial"/>
            <w:bCs/>
            <w:noProof/>
            <w:sz w:val="18"/>
            <w:szCs w:val="18"/>
          </w:rPr>
          <w:t>3</w:t>
        </w:r>
        <w:r w:rsidR="001922BB" w:rsidRPr="006375D0">
          <w:rPr>
            <w:rFonts w:ascii="Lato" w:hAnsi="Lato" w:cs="Arial"/>
            <w:bCs/>
            <w:sz w:val="18"/>
            <w:szCs w:val="18"/>
          </w:rPr>
          <w:fldChar w:fldCharType="end"/>
        </w:r>
        <w:r w:rsidR="001922BB" w:rsidRPr="006375D0">
          <w:rPr>
            <w:rFonts w:ascii="Lato" w:hAnsi="Lato" w:cs="Arial"/>
            <w:bCs/>
            <w:sz w:val="18"/>
            <w:szCs w:val="18"/>
          </w:rPr>
          <w:t>,</w:t>
        </w:r>
      </w:sdtContent>
    </w:sdt>
    <w:r w:rsidR="001922BB" w:rsidRPr="006375D0">
      <w:rPr>
        <w:rFonts w:ascii="Lato" w:hAnsi="Lato" w:cs="Arial"/>
        <w:sz w:val="18"/>
        <w:szCs w:val="18"/>
      </w:rPr>
      <w:t xml:space="preserve"> </w:t>
    </w:r>
    <w:r w:rsidR="007F516C">
      <w:rPr>
        <w:rFonts w:ascii="Lato" w:hAnsi="Lato" w:cs="Arial"/>
        <w:sz w:val="18"/>
        <w:szCs w:val="18"/>
      </w:rPr>
      <w:t>DRAFT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F7" w:rsidRDefault="00C72CF7" w:rsidP="00293A72">
      <w:r>
        <w:separator/>
      </w:r>
    </w:p>
  </w:footnote>
  <w:footnote w:type="continuationSeparator" w:id="0">
    <w:p w:rsidR="00C72CF7" w:rsidRDefault="00C72CF7"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6C" w:rsidRDefault="00B815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45298" o:spid="_x0000_s2050" type="#_x0000_t136" style="position:absolute;left:0;text-align:left;margin-left:0;margin-top:0;width:499.55pt;height:199.8pt;rotation:315;z-index:-2516341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6C" w:rsidRDefault="00B815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45299" o:spid="_x0000_s2051" type="#_x0000_t136" style="position:absolute;left:0;text-align:left;margin-left:0;margin-top:0;width:499.55pt;height:199.8pt;rotation:315;z-index:-2516321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592" w:rsidRPr="00D5096B" w:rsidRDefault="00B81580" w:rsidP="00A8074D">
    <w:pPr>
      <w:spacing w:after="0"/>
      <w:ind w:left="-284" w:right="-28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45297" o:spid="_x0000_s2049" type="#_x0000_t136" style="position:absolute;left:0;text-align:left;margin-left:0;margin-top:0;width:499.55pt;height:199.8pt;rotation:315;z-index:-2516362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5096B" w:rsidRPr="0025577B">
      <w:rPr>
        <w:rFonts w:ascii="Lato Black" w:hAnsi="Lato Black" w:cs="Arial"/>
        <w:b/>
        <w:color w:val="CB6015"/>
        <w:sz w:val="36"/>
        <w:szCs w:val="36"/>
      </w:rPr>
      <w:t>Commercial Passenger Vehicles Information Bulletin</w:t>
    </w:r>
    <w:r w:rsidR="00A8074D">
      <w:rPr>
        <w:rFonts w:ascii="Lato Black" w:hAnsi="Lato Black" w:cs="Arial"/>
        <w:b/>
        <w:color w:val="CB6015"/>
        <w:sz w:val="36"/>
        <w:szCs w:val="36"/>
      </w:rPr>
      <w:t xml:space="preserve"> – CPV40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51097"/>
    <w:multiLevelType w:val="hybridMultilevel"/>
    <w:tmpl w:val="794865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E2A04"/>
    <w:multiLevelType w:val="hybridMultilevel"/>
    <w:tmpl w:val="434E5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1F22443"/>
    <w:multiLevelType w:val="hybridMultilevel"/>
    <w:tmpl w:val="A5402648"/>
    <w:lvl w:ilvl="0" w:tplc="0C09000F">
      <w:start w:val="1"/>
      <w:numFmt w:val="decimal"/>
      <w:lvlText w:val="%1."/>
      <w:lvlJc w:val="left"/>
      <w:pPr>
        <w:ind w:left="783" w:hanging="360"/>
      </w:pPr>
      <w:rPr>
        <w:rFonts w:hint="default"/>
      </w:rPr>
    </w:lvl>
    <w:lvl w:ilvl="1" w:tplc="0C090017">
      <w:start w:val="1"/>
      <w:numFmt w:val="lowerLetter"/>
      <w:lvlText w:val="%2)"/>
      <w:lvlJc w:val="left"/>
      <w:pPr>
        <w:ind w:left="1503" w:hanging="360"/>
      </w:pPr>
      <w:rPr>
        <w:rFonts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15:restartNumberingAfterBreak="0">
    <w:nsid w:val="233F563E"/>
    <w:multiLevelType w:val="hybridMultilevel"/>
    <w:tmpl w:val="B5FCF43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03702"/>
    <w:multiLevelType w:val="hybridMultilevel"/>
    <w:tmpl w:val="CFF4476E"/>
    <w:lvl w:ilvl="0" w:tplc="C2EA0D5E">
      <w:start w:val="1"/>
      <w:numFmt w:val="bullet"/>
      <w:pStyle w:val="Bullet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291EFA"/>
    <w:multiLevelType w:val="hybridMultilevel"/>
    <w:tmpl w:val="1C286C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0"/>
  </w:num>
  <w:num w:numId="6">
    <w:abstractNumId w:val="3"/>
  </w:num>
  <w:num w:numId="7">
    <w:abstractNumId w:val="7"/>
  </w:num>
  <w:num w:numId="8">
    <w:abstractNumId w:val="6"/>
  </w:num>
  <w:num w:numId="9">
    <w:abstractNumId w:val="8"/>
  </w:num>
  <w:num w:numId="10">
    <w:abstractNumId w:val="9"/>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FC"/>
    <w:rsid w:val="00007C39"/>
    <w:rsid w:val="00022308"/>
    <w:rsid w:val="00027DB8"/>
    <w:rsid w:val="00051F45"/>
    <w:rsid w:val="00055703"/>
    <w:rsid w:val="000700AC"/>
    <w:rsid w:val="0007259C"/>
    <w:rsid w:val="00075F67"/>
    <w:rsid w:val="00084610"/>
    <w:rsid w:val="00085D07"/>
    <w:rsid w:val="00086A5F"/>
    <w:rsid w:val="000B0FA8"/>
    <w:rsid w:val="000B7275"/>
    <w:rsid w:val="000C2BAC"/>
    <w:rsid w:val="000D4FD2"/>
    <w:rsid w:val="001007C0"/>
    <w:rsid w:val="001137EC"/>
    <w:rsid w:val="0011640F"/>
    <w:rsid w:val="00116FBE"/>
    <w:rsid w:val="00117743"/>
    <w:rsid w:val="00117F5B"/>
    <w:rsid w:val="00146A7D"/>
    <w:rsid w:val="00162051"/>
    <w:rsid w:val="00164A3E"/>
    <w:rsid w:val="001732BB"/>
    <w:rsid w:val="001812CF"/>
    <w:rsid w:val="001922BB"/>
    <w:rsid w:val="001A1D9A"/>
    <w:rsid w:val="001A2B7F"/>
    <w:rsid w:val="001B2B6C"/>
    <w:rsid w:val="001B4D06"/>
    <w:rsid w:val="001C5CF2"/>
    <w:rsid w:val="001F47FB"/>
    <w:rsid w:val="00203991"/>
    <w:rsid w:val="00217850"/>
    <w:rsid w:val="00221AC3"/>
    <w:rsid w:val="00232151"/>
    <w:rsid w:val="002349F1"/>
    <w:rsid w:val="00243FDC"/>
    <w:rsid w:val="00247343"/>
    <w:rsid w:val="002523EE"/>
    <w:rsid w:val="0025577B"/>
    <w:rsid w:val="00262379"/>
    <w:rsid w:val="00274D4B"/>
    <w:rsid w:val="002806F5"/>
    <w:rsid w:val="0028203F"/>
    <w:rsid w:val="00293A72"/>
    <w:rsid w:val="002A30C3"/>
    <w:rsid w:val="002C1FE9"/>
    <w:rsid w:val="002D3A57"/>
    <w:rsid w:val="002E20C8"/>
    <w:rsid w:val="002F111D"/>
    <w:rsid w:val="002F2885"/>
    <w:rsid w:val="002F6D88"/>
    <w:rsid w:val="00301FE2"/>
    <w:rsid w:val="003077EF"/>
    <w:rsid w:val="0033443D"/>
    <w:rsid w:val="00337F40"/>
    <w:rsid w:val="00342283"/>
    <w:rsid w:val="00343A87"/>
    <w:rsid w:val="00343EDC"/>
    <w:rsid w:val="003504FD"/>
    <w:rsid w:val="00350881"/>
    <w:rsid w:val="00357D55"/>
    <w:rsid w:val="00364C58"/>
    <w:rsid w:val="00371DC7"/>
    <w:rsid w:val="00394AAF"/>
    <w:rsid w:val="003A6AE7"/>
    <w:rsid w:val="003B23B2"/>
    <w:rsid w:val="003B2BEB"/>
    <w:rsid w:val="003B3FAA"/>
    <w:rsid w:val="003B7F55"/>
    <w:rsid w:val="003D420B"/>
    <w:rsid w:val="003D42C0"/>
    <w:rsid w:val="003E1A4D"/>
    <w:rsid w:val="003E2664"/>
    <w:rsid w:val="004019AD"/>
    <w:rsid w:val="0040222A"/>
    <w:rsid w:val="004047BC"/>
    <w:rsid w:val="00405EC4"/>
    <w:rsid w:val="0041245D"/>
    <w:rsid w:val="004125E0"/>
    <w:rsid w:val="00414025"/>
    <w:rsid w:val="00424579"/>
    <w:rsid w:val="00426E25"/>
    <w:rsid w:val="004327E4"/>
    <w:rsid w:val="004367FC"/>
    <w:rsid w:val="00436DC8"/>
    <w:rsid w:val="004429C3"/>
    <w:rsid w:val="0045420A"/>
    <w:rsid w:val="00457413"/>
    <w:rsid w:val="00463F6A"/>
    <w:rsid w:val="00484FEC"/>
    <w:rsid w:val="0048646D"/>
    <w:rsid w:val="00487E10"/>
    <w:rsid w:val="004A2538"/>
    <w:rsid w:val="004A415E"/>
    <w:rsid w:val="004B0C15"/>
    <w:rsid w:val="004B7BAB"/>
    <w:rsid w:val="004C367D"/>
    <w:rsid w:val="004C771F"/>
    <w:rsid w:val="004D075F"/>
    <w:rsid w:val="004D167C"/>
    <w:rsid w:val="004D6EC2"/>
    <w:rsid w:val="004E019E"/>
    <w:rsid w:val="004E06EC"/>
    <w:rsid w:val="004E6BE5"/>
    <w:rsid w:val="004F2920"/>
    <w:rsid w:val="004F5EC2"/>
    <w:rsid w:val="00502FB3"/>
    <w:rsid w:val="00507782"/>
    <w:rsid w:val="00507B88"/>
    <w:rsid w:val="00512A04"/>
    <w:rsid w:val="00512F94"/>
    <w:rsid w:val="00531202"/>
    <w:rsid w:val="00534B27"/>
    <w:rsid w:val="005372F6"/>
    <w:rsid w:val="00540D23"/>
    <w:rsid w:val="00550A82"/>
    <w:rsid w:val="0055748C"/>
    <w:rsid w:val="00557DFF"/>
    <w:rsid w:val="005654B8"/>
    <w:rsid w:val="00575C1E"/>
    <w:rsid w:val="005762CC"/>
    <w:rsid w:val="005769A8"/>
    <w:rsid w:val="00583659"/>
    <w:rsid w:val="00591807"/>
    <w:rsid w:val="00593884"/>
    <w:rsid w:val="0059467F"/>
    <w:rsid w:val="00595008"/>
    <w:rsid w:val="005A2615"/>
    <w:rsid w:val="005A4AC0"/>
    <w:rsid w:val="005A6314"/>
    <w:rsid w:val="005B0FB7"/>
    <w:rsid w:val="005B5AC2"/>
    <w:rsid w:val="005C3954"/>
    <w:rsid w:val="005C502B"/>
    <w:rsid w:val="005C5FF9"/>
    <w:rsid w:val="005D2C73"/>
    <w:rsid w:val="005E144D"/>
    <w:rsid w:val="005F6C6D"/>
    <w:rsid w:val="00600105"/>
    <w:rsid w:val="00600F33"/>
    <w:rsid w:val="00607F38"/>
    <w:rsid w:val="00636E79"/>
    <w:rsid w:val="006375D0"/>
    <w:rsid w:val="00643849"/>
    <w:rsid w:val="006439AB"/>
    <w:rsid w:val="0064488C"/>
    <w:rsid w:val="00650F5B"/>
    <w:rsid w:val="00657794"/>
    <w:rsid w:val="00657D52"/>
    <w:rsid w:val="006719EA"/>
    <w:rsid w:val="006743BC"/>
    <w:rsid w:val="00687D1A"/>
    <w:rsid w:val="006A7644"/>
    <w:rsid w:val="006B0119"/>
    <w:rsid w:val="006B55EA"/>
    <w:rsid w:val="006C4DB0"/>
    <w:rsid w:val="006D0AF8"/>
    <w:rsid w:val="006D3A20"/>
    <w:rsid w:val="006D66F7"/>
    <w:rsid w:val="006F2178"/>
    <w:rsid w:val="006F3AD1"/>
    <w:rsid w:val="00712CB6"/>
    <w:rsid w:val="00722DDB"/>
    <w:rsid w:val="007408F5"/>
    <w:rsid w:val="0074264E"/>
    <w:rsid w:val="0074571E"/>
    <w:rsid w:val="0076190B"/>
    <w:rsid w:val="007756A3"/>
    <w:rsid w:val="00783A57"/>
    <w:rsid w:val="007A3672"/>
    <w:rsid w:val="007B03F5"/>
    <w:rsid w:val="007B6131"/>
    <w:rsid w:val="007C48F4"/>
    <w:rsid w:val="007C5CFD"/>
    <w:rsid w:val="007F516C"/>
    <w:rsid w:val="00800CAB"/>
    <w:rsid w:val="0081146E"/>
    <w:rsid w:val="00815297"/>
    <w:rsid w:val="008219C1"/>
    <w:rsid w:val="008313C4"/>
    <w:rsid w:val="00850E19"/>
    <w:rsid w:val="00861DC3"/>
    <w:rsid w:val="00866E86"/>
    <w:rsid w:val="00874F9D"/>
    <w:rsid w:val="008777B2"/>
    <w:rsid w:val="00881C48"/>
    <w:rsid w:val="00885E9B"/>
    <w:rsid w:val="008A226B"/>
    <w:rsid w:val="008A6FD4"/>
    <w:rsid w:val="008A7923"/>
    <w:rsid w:val="008B493A"/>
    <w:rsid w:val="008C1EFC"/>
    <w:rsid w:val="008D50CE"/>
    <w:rsid w:val="008E4FC4"/>
    <w:rsid w:val="0090238E"/>
    <w:rsid w:val="00902B13"/>
    <w:rsid w:val="00911652"/>
    <w:rsid w:val="009200E0"/>
    <w:rsid w:val="00920CA8"/>
    <w:rsid w:val="009468BC"/>
    <w:rsid w:val="009616DF"/>
    <w:rsid w:val="00977919"/>
    <w:rsid w:val="00982A7F"/>
    <w:rsid w:val="00986E55"/>
    <w:rsid w:val="009A173B"/>
    <w:rsid w:val="009B1913"/>
    <w:rsid w:val="009B1BE2"/>
    <w:rsid w:val="009B6657"/>
    <w:rsid w:val="009C1990"/>
    <w:rsid w:val="009D5E42"/>
    <w:rsid w:val="009E175D"/>
    <w:rsid w:val="009E4718"/>
    <w:rsid w:val="00A10655"/>
    <w:rsid w:val="00A13302"/>
    <w:rsid w:val="00A25193"/>
    <w:rsid w:val="00A27AE0"/>
    <w:rsid w:val="00A27E10"/>
    <w:rsid w:val="00A3739D"/>
    <w:rsid w:val="00A37DDA"/>
    <w:rsid w:val="00A409B0"/>
    <w:rsid w:val="00A4434A"/>
    <w:rsid w:val="00A45B2F"/>
    <w:rsid w:val="00A53DDF"/>
    <w:rsid w:val="00A70149"/>
    <w:rsid w:val="00A748A8"/>
    <w:rsid w:val="00A8074D"/>
    <w:rsid w:val="00A925EC"/>
    <w:rsid w:val="00A93CCB"/>
    <w:rsid w:val="00A969DC"/>
    <w:rsid w:val="00A97067"/>
    <w:rsid w:val="00AA231A"/>
    <w:rsid w:val="00AB21C4"/>
    <w:rsid w:val="00AD21E8"/>
    <w:rsid w:val="00B15592"/>
    <w:rsid w:val="00B20E8B"/>
    <w:rsid w:val="00B246D6"/>
    <w:rsid w:val="00B343CC"/>
    <w:rsid w:val="00B448B3"/>
    <w:rsid w:val="00B614F7"/>
    <w:rsid w:val="00B61B26"/>
    <w:rsid w:val="00B625CD"/>
    <w:rsid w:val="00B63E3F"/>
    <w:rsid w:val="00B77819"/>
    <w:rsid w:val="00B81580"/>
    <w:rsid w:val="00B83055"/>
    <w:rsid w:val="00B96513"/>
    <w:rsid w:val="00BA4953"/>
    <w:rsid w:val="00BB2AA6"/>
    <w:rsid w:val="00BB56F1"/>
    <w:rsid w:val="00BB6464"/>
    <w:rsid w:val="00BC00AE"/>
    <w:rsid w:val="00BC1BB8"/>
    <w:rsid w:val="00BC78BC"/>
    <w:rsid w:val="00BD2640"/>
    <w:rsid w:val="00BD390E"/>
    <w:rsid w:val="00BD7107"/>
    <w:rsid w:val="00BF2ABB"/>
    <w:rsid w:val="00C07231"/>
    <w:rsid w:val="00C11029"/>
    <w:rsid w:val="00C14D5C"/>
    <w:rsid w:val="00C16E7D"/>
    <w:rsid w:val="00C52DBE"/>
    <w:rsid w:val="00C61AFA"/>
    <w:rsid w:val="00C62099"/>
    <w:rsid w:val="00C62F2B"/>
    <w:rsid w:val="00C72CF7"/>
    <w:rsid w:val="00C73F57"/>
    <w:rsid w:val="00C75E81"/>
    <w:rsid w:val="00C776F5"/>
    <w:rsid w:val="00C84578"/>
    <w:rsid w:val="00CA6BC5"/>
    <w:rsid w:val="00CB688B"/>
    <w:rsid w:val="00CC04CD"/>
    <w:rsid w:val="00CC3418"/>
    <w:rsid w:val="00CE346B"/>
    <w:rsid w:val="00D15931"/>
    <w:rsid w:val="00D34BE5"/>
    <w:rsid w:val="00D5096B"/>
    <w:rsid w:val="00D615BE"/>
    <w:rsid w:val="00D64588"/>
    <w:rsid w:val="00D71D84"/>
    <w:rsid w:val="00D767E0"/>
    <w:rsid w:val="00D975C0"/>
    <w:rsid w:val="00D97FE4"/>
    <w:rsid w:val="00DB303E"/>
    <w:rsid w:val="00DB61A0"/>
    <w:rsid w:val="00DC5DD9"/>
    <w:rsid w:val="00DD272C"/>
    <w:rsid w:val="00DE33B5"/>
    <w:rsid w:val="00DF0487"/>
    <w:rsid w:val="00DF1A9D"/>
    <w:rsid w:val="00E007E1"/>
    <w:rsid w:val="00E02681"/>
    <w:rsid w:val="00E11E80"/>
    <w:rsid w:val="00E15816"/>
    <w:rsid w:val="00E3274E"/>
    <w:rsid w:val="00E33136"/>
    <w:rsid w:val="00E3723D"/>
    <w:rsid w:val="00E46BD4"/>
    <w:rsid w:val="00E474BA"/>
    <w:rsid w:val="00E747FA"/>
    <w:rsid w:val="00E861DB"/>
    <w:rsid w:val="00E86A51"/>
    <w:rsid w:val="00E91767"/>
    <w:rsid w:val="00E95C39"/>
    <w:rsid w:val="00E965E8"/>
    <w:rsid w:val="00EB77F9"/>
    <w:rsid w:val="00ED7660"/>
    <w:rsid w:val="00F034FA"/>
    <w:rsid w:val="00F63524"/>
    <w:rsid w:val="00F95817"/>
    <w:rsid w:val="00FB0970"/>
    <w:rsid w:val="00FB5C72"/>
    <w:rsid w:val="00FC71D7"/>
    <w:rsid w:val="00FD51B9"/>
    <w:rsid w:val="00FE132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D277A1-7680-4C93-82AA-AC4B9045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7C5CFD"/>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7C5CF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FormName"/>
    <w:next w:val="Normal"/>
    <w:link w:val="TitleChar"/>
    <w:uiPriority w:val="10"/>
    <w:qFormat/>
    <w:rsid w:val="004E06EC"/>
  </w:style>
  <w:style w:type="character" w:customStyle="1" w:styleId="TitleChar">
    <w:name w:val="Title Char"/>
    <w:basedOn w:val="DefaultParagraphFont"/>
    <w:link w:val="Title"/>
    <w:uiPriority w:val="10"/>
    <w:rsid w:val="004E06EC"/>
    <w:rPr>
      <w:rFonts w:ascii="Arial" w:eastAsia="Times New Roman" w:hAnsi="Arial"/>
      <w:b/>
      <w:sz w:val="32"/>
      <w:szCs w:val="2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paragraph" w:customStyle="1" w:styleId="Default">
    <w:name w:val="Default"/>
    <w:rsid w:val="003E266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3E2664"/>
    <w:rPr>
      <w:color w:val="0000FF" w:themeColor="hyperlink"/>
      <w:u w:val="single"/>
    </w:rPr>
  </w:style>
  <w:style w:type="paragraph" w:customStyle="1" w:styleId="BulletedText">
    <w:name w:val="Bulleted Text"/>
    <w:basedOn w:val="Normal"/>
    <w:link w:val="BulletedTextChar"/>
    <w:autoRedefine/>
    <w:rsid w:val="003E2664"/>
    <w:pPr>
      <w:numPr>
        <w:numId w:val="9"/>
      </w:numPr>
      <w:spacing w:after="120"/>
      <w:ind w:left="567" w:hanging="567"/>
    </w:pPr>
    <w:rPr>
      <w:szCs w:val="22"/>
    </w:rPr>
  </w:style>
  <w:style w:type="character" w:customStyle="1" w:styleId="BulletedTextChar">
    <w:name w:val="Bulleted Text Char"/>
    <w:link w:val="BulletedText"/>
    <w:rsid w:val="003E2664"/>
    <w:rPr>
      <w:rFonts w:ascii="Arial" w:eastAsia="Times New Roman" w:hAnsi="Arial"/>
      <w:sz w:val="22"/>
      <w:szCs w:val="22"/>
      <w:lang w:eastAsia="en-AU"/>
    </w:rPr>
  </w:style>
  <w:style w:type="paragraph" w:styleId="FootnoteText">
    <w:name w:val="footnote text"/>
    <w:basedOn w:val="Normal"/>
    <w:link w:val="FootnoteTextChar"/>
    <w:uiPriority w:val="99"/>
    <w:semiHidden/>
    <w:unhideWhenUsed/>
    <w:rsid w:val="003E2664"/>
    <w:pPr>
      <w:spacing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3E266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E2664"/>
    <w:rPr>
      <w:vertAlign w:val="superscript"/>
    </w:rPr>
  </w:style>
  <w:style w:type="character" w:styleId="FollowedHyperlink">
    <w:name w:val="FollowedHyperlink"/>
    <w:basedOn w:val="DefaultParagraphFont"/>
    <w:uiPriority w:val="99"/>
    <w:semiHidden/>
    <w:unhideWhenUsed/>
    <w:rsid w:val="001922BB"/>
    <w:rPr>
      <w:color w:val="800080" w:themeColor="followedHyperlink"/>
      <w:u w:val="single"/>
    </w:rPr>
  </w:style>
  <w:style w:type="paragraph" w:styleId="Revision">
    <w:name w:val="Revision"/>
    <w:hidden/>
    <w:uiPriority w:val="99"/>
    <w:semiHidden/>
    <w:rsid w:val="00D5096B"/>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awards-and-agreement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nt.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t.gov.au/driving/industry/cpv-information-bulletins-and-forms" TargetMode="External"/><Relationship Id="rId4" Type="http://schemas.openxmlformats.org/officeDocument/2006/relationships/settings" Target="settings.xml"/><Relationship Id="rId9" Type="http://schemas.openxmlformats.org/officeDocument/2006/relationships/hyperlink" Target="https://nt.gov.au/driving/industry/cpv-information-bulletins-for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8\Downloads\Blank%20Word%20Template%20-%20Logo%20Bottom%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7158-C165-4DBC-9EB3-3EF00F4D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 Logo Bottom - Portrait.dotx</Template>
  <TotalTime>1</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 Name]</vt:lpstr>
    </vt:vector>
  </TitlesOfParts>
  <Company>Northern Territory Government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creator>Northern Territory Government</dc:creator>
  <cp:lastModifiedBy>Ashlee McInnes</cp:lastModifiedBy>
  <cp:revision>2</cp:revision>
  <cp:lastPrinted>2018-11-13T07:17:00Z</cp:lastPrinted>
  <dcterms:created xsi:type="dcterms:W3CDTF">2018-11-19T22:36:00Z</dcterms:created>
  <dcterms:modified xsi:type="dcterms:W3CDTF">2018-11-19T22:36:00Z</dcterms:modified>
</cp:coreProperties>
</file>